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3bdc" w14:textId="e653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9 қазандағы № 832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2019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199-2) тармақшамен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"199-2) таңбалануға жататын тауарлар тізбесін және оның енгізілетін күнін айқындау;";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201-1) және 201-2) тармақшалармен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"201-1) стандарттау саласындағы мемлекеттік органдар әзірлейтін ұлттық стандарттарды әзірлеуді келісу;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201-2) стандарттау саласындағы мемлекеттік органдар әзірлейтін ұлттық техникалық-экономикалық ақпарат сыныптауыштарын әзірлеуді келісу;";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228-13) және 228-14) тармақшалармен толықтырылсын: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"228-13)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және мерзімде жеке тұлғалардың петицияларын қарау;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228-14) цифрлық трансформациялау жүргізу;".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