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cc56" w14:textId="c53c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20 тамыздағы № 673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Республикасының азаматтарын әскери қызметке шақыруды ұйымдастыру мен жүргізу қағидалары (бұдан әрі – Қағидалар)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4"/>
    <w:bookmarkStart w:name="z8" w:id="5"/>
    <w:p>
      <w:pPr>
        <w:spacing w:after="0"/>
        <w:ind w:left="0"/>
        <w:jc w:val="both"/>
      </w:pPr>
      <w:r>
        <w:rPr>
          <w:rFonts w:ascii="Times New Roman"/>
          <w:b w:val="false"/>
          <w:i w:val="false"/>
          <w:color w:val="000000"/>
          <w:sz w:val="28"/>
        </w:rPr>
        <w:t>
      мынадай мазмұндағы 39-3-тармақпен толықтырылсын:</w:t>
      </w:r>
    </w:p>
    <w:bookmarkEnd w:id="5"/>
    <w:bookmarkStart w:name="z9" w:id="6"/>
    <w:p>
      <w:pPr>
        <w:spacing w:after="0"/>
        <w:ind w:left="0"/>
        <w:jc w:val="both"/>
      </w:pPr>
      <w:r>
        <w:rPr>
          <w:rFonts w:ascii="Times New Roman"/>
          <w:b w:val="false"/>
          <w:i w:val="false"/>
          <w:color w:val="000000"/>
          <w:sz w:val="28"/>
        </w:rPr>
        <w:t>
      "39-3. Қазақстан Республикасының заңнамасына сәйкес мерзімді әскери қызметтегі әскери қызметшілердің банктік қарыз шарты және (немесе) микрокредит беру туралы шарт бойынша негізгі борыш пен сыйақы төлемдері мерзімді әскери қызмет өткеру мерзімін және ол аяқталғаннан кейінгі 60 күнді қамтитын кезеңге кейінге қалдырылады, қарыз және (немесе) микрокредит бойынша сыйақы есепке жазылмайды.".</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кейін, бірақ ерте дегенде 2024 жылғы 20 тамызда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