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be10" w14:textId="512b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шiлдедегi № 579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6-1), 6-2), 6-3) және 6-4) тармақшалармен толықтырылсын:</w:t>
      </w:r>
    </w:p>
    <w:bookmarkEnd w:id="3"/>
    <w:bookmarkStart w:name="z6" w:id="4"/>
    <w:p>
      <w:pPr>
        <w:spacing w:after="0"/>
        <w:ind w:left="0"/>
        <w:jc w:val="both"/>
      </w:pPr>
      <w:r>
        <w:rPr>
          <w:rFonts w:ascii="Times New Roman"/>
          <w:b w:val="false"/>
          <w:i w:val="false"/>
          <w:color w:val="000000"/>
          <w:sz w:val="28"/>
        </w:rPr>
        <w:t>
      "6-1) петициялардың сапалы және уақтылы қаралуын қамтамасыз ету;</w:t>
      </w:r>
    </w:p>
    <w:bookmarkEnd w:id="4"/>
    <w:bookmarkStart w:name="z7" w:id="5"/>
    <w:p>
      <w:pPr>
        <w:spacing w:after="0"/>
        <w:ind w:left="0"/>
        <w:jc w:val="both"/>
      </w:pPr>
      <w:r>
        <w:rPr>
          <w:rFonts w:ascii="Times New Roman"/>
          <w:b w:val="false"/>
          <w:i w:val="false"/>
          <w:color w:val="000000"/>
          <w:sz w:val="28"/>
        </w:rPr>
        <w:t>
      6-2)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бекіту және жариялау;</w:t>
      </w:r>
    </w:p>
    <w:bookmarkEnd w:id="5"/>
    <w:bookmarkStart w:name="z8" w:id="6"/>
    <w:p>
      <w:pPr>
        <w:spacing w:after="0"/>
        <w:ind w:left="0"/>
        <w:jc w:val="both"/>
      </w:pPr>
      <w:r>
        <w:rPr>
          <w:rFonts w:ascii="Times New Roman"/>
          <w:b w:val="false"/>
          <w:i w:val="false"/>
          <w:color w:val="000000"/>
          <w:sz w:val="28"/>
        </w:rPr>
        <w:t>
      6-3) аса маңызды және кеңінен қолданылатын өнертабыстар авторларына арналған жыл сайынғы конкурстар өткізу;</w:t>
      </w:r>
    </w:p>
    <w:bookmarkEnd w:id="6"/>
    <w:bookmarkStart w:name="z9" w:id="7"/>
    <w:p>
      <w:pPr>
        <w:spacing w:after="0"/>
        <w:ind w:left="0"/>
        <w:jc w:val="both"/>
      </w:pPr>
      <w:r>
        <w:rPr>
          <w:rFonts w:ascii="Times New Roman"/>
          <w:b w:val="false"/>
          <w:i w:val="false"/>
          <w:color w:val="000000"/>
          <w:sz w:val="28"/>
        </w:rPr>
        <w:t>
      6-4) ғылым саласындағы мемлекеттік ғылыми-технологиялық саясатты қалыптастыруға және іске асыруға қатысу;";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"100)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тармақшалар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"102)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асыру және мемлекеттік саясатты іске асыру;</w:t>
      </w:r>
    </w:p>
    <w:bookmarkEnd w:id="9"/>
    <w:bookmarkStart w:name="z14" w:id="10"/>
    <w:p>
      <w:pPr>
        <w:spacing w:after="0"/>
        <w:ind w:left="0"/>
        <w:jc w:val="both"/>
      </w:pPr>
      <w:r>
        <w:rPr>
          <w:rFonts w:ascii="Times New Roman"/>
          <w:b w:val="false"/>
          <w:i w:val="false"/>
          <w:color w:val="000000"/>
          <w:sz w:val="28"/>
        </w:rPr>
        <w:t>
      103) мемлекеттік қорғаныстық тапсырыс шеңберінде қалыптастырылатын ғылыми, ғылыми-техникалық жобалар мен бағдарламаларды қоспағанда, бюджет қаражаты және облыстың, республикалық маңызы бар қаланың және астананың жергілікті атқарушы органының мемлекеттік тапсырысы есебінен қаржыландырылатын іргелі және қолданбалы ғылыми зерттеулердің ғылыми, ғылыми-техникалық жобалары мен бағдарламаларын үйлестіру;</w:t>
      </w:r>
    </w:p>
    <w:bookmarkEnd w:id="10"/>
    <w:bookmarkStart w:name="z15" w:id="11"/>
    <w:p>
      <w:pPr>
        <w:spacing w:after="0"/>
        <w:ind w:left="0"/>
        <w:jc w:val="both"/>
      </w:pPr>
      <w:r>
        <w:rPr>
          <w:rFonts w:ascii="Times New Roman"/>
          <w:b w:val="false"/>
          <w:i w:val="false"/>
          <w:color w:val="000000"/>
          <w:sz w:val="28"/>
        </w:rPr>
        <w:t>
      104)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әзірлеу және оларды Жоғары ғылыми-техникалық комиссияның бекітуіне ұсыну;</w:t>
      </w:r>
    </w:p>
    <w:bookmarkEnd w:id="11"/>
    <w:bookmarkStart w:name="z16" w:id="12"/>
    <w:p>
      <w:pPr>
        <w:spacing w:after="0"/>
        <w:ind w:left="0"/>
        <w:jc w:val="both"/>
      </w:pPr>
      <w:r>
        <w:rPr>
          <w:rFonts w:ascii="Times New Roman"/>
          <w:b w:val="false"/>
          <w:i w:val="false"/>
          <w:color w:val="000000"/>
          <w:sz w:val="28"/>
        </w:rPr>
        <w:t>
      105) Жоғары ғылыми-техникалық комиссияның қызметін қамтамасыз ету;</w:t>
      </w:r>
    </w:p>
    <w:bookmarkEnd w:id="12"/>
    <w:bookmarkStart w:name="z17" w:id="13"/>
    <w:p>
      <w:pPr>
        <w:spacing w:after="0"/>
        <w:ind w:left="0"/>
        <w:jc w:val="both"/>
      </w:pPr>
      <w:r>
        <w:rPr>
          <w:rFonts w:ascii="Times New Roman"/>
          <w:b w:val="false"/>
          <w:i w:val="false"/>
          <w:color w:val="000000"/>
          <w:sz w:val="28"/>
        </w:rPr>
        <w:t>
      106)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13"/>
    <w:bookmarkStart w:name="z18" w:id="14"/>
    <w:p>
      <w:pPr>
        <w:spacing w:after="0"/>
        <w:ind w:left="0"/>
        <w:jc w:val="both"/>
      </w:pPr>
      <w:r>
        <w:rPr>
          <w:rFonts w:ascii="Times New Roman"/>
          <w:b w:val="false"/>
          <w:i w:val="false"/>
          <w:color w:val="000000"/>
          <w:sz w:val="28"/>
        </w:rPr>
        <w:t>
      мынадай мазмұндағы 111-3), 111-4), 111-5), 111-6), 111-7), 111-8), 111-9), 111-10), 111-11), 111-12), 111-13) және 111-14) тармақшалармен толықтырылсын:</w:t>
      </w:r>
    </w:p>
    <w:bookmarkEnd w:id="14"/>
    <w:bookmarkStart w:name="z19" w:id="15"/>
    <w:p>
      <w:pPr>
        <w:spacing w:after="0"/>
        <w:ind w:left="0"/>
        <w:jc w:val="both"/>
      </w:pPr>
      <w:r>
        <w:rPr>
          <w:rFonts w:ascii="Times New Roman"/>
          <w:b w:val="false"/>
          <w:i w:val="false"/>
          <w:color w:val="000000"/>
          <w:sz w:val="28"/>
        </w:rPr>
        <w:t>
      "111-3)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әзірлеу және бекіту;</w:t>
      </w:r>
    </w:p>
    <w:bookmarkEnd w:id="15"/>
    <w:bookmarkStart w:name="z20" w:id="16"/>
    <w:p>
      <w:pPr>
        <w:spacing w:after="0"/>
        <w:ind w:left="0"/>
        <w:jc w:val="both"/>
      </w:pPr>
      <w:r>
        <w:rPr>
          <w:rFonts w:ascii="Times New Roman"/>
          <w:b w:val="false"/>
          <w:i w:val="false"/>
          <w:color w:val="000000"/>
          <w:sz w:val="28"/>
        </w:rPr>
        <w:t>
      111-4) ғылыми-техникалық ақпаратты жинау, өңдеу және талдау жөніндегі іс-шаралар кешенін жүзеге асыратын ұйымды айқындау;</w:t>
      </w:r>
    </w:p>
    <w:bookmarkEnd w:id="16"/>
    <w:bookmarkStart w:name="z21" w:id="17"/>
    <w:p>
      <w:pPr>
        <w:spacing w:after="0"/>
        <w:ind w:left="0"/>
        <w:jc w:val="both"/>
      </w:pPr>
      <w:r>
        <w:rPr>
          <w:rFonts w:ascii="Times New Roman"/>
          <w:b w:val="false"/>
          <w:i w:val="false"/>
          <w:color w:val="000000"/>
          <w:sz w:val="28"/>
        </w:rPr>
        <w:t>
      111-5) коммерцияландыру жобаларына мемлекеттік ғылыми-техникалық сараптама, сараптама жүргізу, сұралатын қаржыландыру көлемі сомасының негізділігін бағалау жөніндегі қазақстандық сарапшылар көрсететін қызметтер құнының әдістемесін әзірлеу және бекіту;</w:t>
      </w:r>
    </w:p>
    <w:bookmarkEnd w:id="17"/>
    <w:bookmarkStart w:name="z22" w:id="18"/>
    <w:p>
      <w:pPr>
        <w:spacing w:after="0"/>
        <w:ind w:left="0"/>
        <w:jc w:val="both"/>
      </w:pPr>
      <w:r>
        <w:rPr>
          <w:rFonts w:ascii="Times New Roman"/>
          <w:b w:val="false"/>
          <w:i w:val="false"/>
          <w:color w:val="000000"/>
          <w:sz w:val="28"/>
        </w:rPr>
        <w:t>
      111-6)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әзірлеу және бекіту;</w:t>
      </w:r>
    </w:p>
    <w:bookmarkEnd w:id="18"/>
    <w:bookmarkStart w:name="z23" w:id="19"/>
    <w:p>
      <w:pPr>
        <w:spacing w:after="0"/>
        <w:ind w:left="0"/>
        <w:jc w:val="both"/>
      </w:pPr>
      <w:r>
        <w:rPr>
          <w:rFonts w:ascii="Times New Roman"/>
          <w:b w:val="false"/>
          <w:i w:val="false"/>
          <w:color w:val="000000"/>
          <w:sz w:val="28"/>
        </w:rPr>
        <w:t>
      111-7) ғылыми тағылымдамадан өтуге арналған шығыстардың нормаларын, үлгілік шарттарды әзірлеу және бекіту;</w:t>
      </w:r>
    </w:p>
    <w:bookmarkEnd w:id="19"/>
    <w:bookmarkStart w:name="z24" w:id="20"/>
    <w:p>
      <w:pPr>
        <w:spacing w:after="0"/>
        <w:ind w:left="0"/>
        <w:jc w:val="both"/>
      </w:pPr>
      <w:r>
        <w:rPr>
          <w:rFonts w:ascii="Times New Roman"/>
          <w:b w:val="false"/>
          <w:i w:val="false"/>
          <w:color w:val="000000"/>
          <w:sz w:val="28"/>
        </w:rPr>
        <w:t>
      111-8) ғылыми тағылымдамаларды ұйымдастыру жөніндегі іс-шаралар кешенін жүзеге асыратын ұйымды (әкімшіні) айқындау;</w:t>
      </w:r>
    </w:p>
    <w:bookmarkEnd w:id="20"/>
    <w:bookmarkStart w:name="z25" w:id="21"/>
    <w:p>
      <w:pPr>
        <w:spacing w:after="0"/>
        <w:ind w:left="0"/>
        <w:jc w:val="both"/>
      </w:pPr>
      <w:r>
        <w:rPr>
          <w:rFonts w:ascii="Times New Roman"/>
          <w:b w:val="false"/>
          <w:i w:val="false"/>
          <w:color w:val="000000"/>
          <w:sz w:val="28"/>
        </w:rPr>
        <w:t>
      111-9) жоғары және (немесе) жоғары оқу орнынан кейінгі білім беру ұйымдарына "зерттеу университеті" мәртебесін беру қағидаларың, өлшемшарттарын әзірлеу және бекіту;</w:t>
      </w:r>
    </w:p>
    <w:bookmarkEnd w:id="21"/>
    <w:bookmarkStart w:name="z26" w:id="22"/>
    <w:p>
      <w:pPr>
        <w:spacing w:after="0"/>
        <w:ind w:left="0"/>
        <w:jc w:val="both"/>
      </w:pPr>
      <w:r>
        <w:rPr>
          <w:rFonts w:ascii="Times New Roman"/>
          <w:b w:val="false"/>
          <w:i w:val="false"/>
          <w:color w:val="000000"/>
          <w:sz w:val="28"/>
        </w:rPr>
        <w:t>
      111-10) технологиялардың әзірлігі мен ұйымдардың технологиялық әзірлігі деңгейлерін айқындау әдістемесін әзірлеу және бекіту;</w:t>
      </w:r>
    </w:p>
    <w:bookmarkEnd w:id="22"/>
    <w:bookmarkStart w:name="z27" w:id="23"/>
    <w:p>
      <w:pPr>
        <w:spacing w:after="0"/>
        <w:ind w:left="0"/>
        <w:jc w:val="both"/>
      </w:pPr>
      <w:r>
        <w:rPr>
          <w:rFonts w:ascii="Times New Roman"/>
          <w:b w:val="false"/>
          <w:i w:val="false"/>
          <w:color w:val="000000"/>
          <w:sz w:val="28"/>
        </w:rPr>
        <w:t>
      111-11)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 туралы ережені әзірлеу және бекіту;</w:t>
      </w:r>
    </w:p>
    <w:bookmarkEnd w:id="23"/>
    <w:bookmarkStart w:name="z28" w:id="24"/>
    <w:p>
      <w:pPr>
        <w:spacing w:after="0"/>
        <w:ind w:left="0"/>
        <w:jc w:val="both"/>
      </w:pPr>
      <w:r>
        <w:rPr>
          <w:rFonts w:ascii="Times New Roman"/>
          <w:b w:val="false"/>
          <w:i w:val="false"/>
          <w:color w:val="000000"/>
          <w:sz w:val="28"/>
        </w:rPr>
        <w:t>
      111-12) тұлғаларға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пайдалануға беру актісі бар есептің негізінде олардың ғылыми орталықтар құруға арналған шығыстары бойынша ғылыми орталық құру туралы,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хабарламаларды беру нысанын, мерзімдері мен қағидаларын бекіту;</w:t>
      </w:r>
    </w:p>
    <w:bookmarkEnd w:id="24"/>
    <w:bookmarkStart w:name="z29" w:id="25"/>
    <w:p>
      <w:pPr>
        <w:spacing w:after="0"/>
        <w:ind w:left="0"/>
        <w:jc w:val="both"/>
      </w:pPr>
      <w:r>
        <w:rPr>
          <w:rFonts w:ascii="Times New Roman"/>
          <w:b w:val="false"/>
          <w:i w:val="false"/>
          <w:color w:val="000000"/>
          <w:sz w:val="28"/>
        </w:rPr>
        <w:t>
      111-13) ғылыми және (немесе) ғылыми-техникалық қызмет субъектілерінің "Қазақстан ғылымы" бірыңғай ақпараттық жүйесі немесе Ұлттық инновациялық жүйенің "бірыңғай терезесі" арқылы ғылыми-техникалық ақпаратты алу тәртібін айқындау;</w:t>
      </w:r>
    </w:p>
    <w:bookmarkEnd w:id="25"/>
    <w:bookmarkStart w:name="z30" w:id="26"/>
    <w:p>
      <w:pPr>
        <w:spacing w:after="0"/>
        <w:ind w:left="0"/>
        <w:jc w:val="both"/>
      </w:pPr>
      <w:r>
        <w:rPr>
          <w:rFonts w:ascii="Times New Roman"/>
          <w:b w:val="false"/>
          <w:i w:val="false"/>
          <w:color w:val="000000"/>
          <w:sz w:val="28"/>
        </w:rPr>
        <w:t>
      111-14)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112-2) тармақша</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"112-2) ғылыми-техникалық кеңес туралы үлгілік ережені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тармақша</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"117) ұжымдық пайдаланымдағы ғылыми зертханалар туралы үлгілік ережені әзірлеу және бекіту;";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"119) дәреже беру қағидаларын әзірлеу және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 тармақша</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"128) ұлттық ғылыми кеңестер туралы ережені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 тармақша</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"130) апелляциялық комиссия туралы ережені әзірлеу және бекіту;";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"134)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 және бекіту;";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тармақша</w:t>
      </w:r>
      <w:r>
        <w:rPr>
          <w:rFonts w:ascii="Times New Roman"/>
          <w:b w:val="false"/>
          <w:i w:val="false"/>
          <w:color w:val="000000"/>
          <w:sz w:val="28"/>
        </w:rPr>
        <w:t xml:space="preserve"> алып тасталсын;</w:t>
      </w:r>
    </w:p>
    <w:bookmarkStart w:name="z45" w:id="33"/>
    <w:p>
      <w:pPr>
        <w:spacing w:after="0"/>
        <w:ind w:left="0"/>
        <w:jc w:val="both"/>
      </w:pPr>
      <w:r>
        <w:rPr>
          <w:rFonts w:ascii="Times New Roman"/>
          <w:b w:val="false"/>
          <w:i w:val="false"/>
          <w:color w:val="000000"/>
          <w:sz w:val="28"/>
        </w:rPr>
        <w:t>
      152-3) тармақша мынадай редакцияда жазылсын:</w:t>
      </w:r>
    </w:p>
    <w:bookmarkEnd w:id="33"/>
    <w:bookmarkStart w:name="z46" w:id="34"/>
    <w:p>
      <w:pPr>
        <w:spacing w:after="0"/>
        <w:ind w:left="0"/>
        <w:jc w:val="both"/>
      </w:pPr>
      <w:r>
        <w:rPr>
          <w:rFonts w:ascii="Times New Roman"/>
          <w:b w:val="false"/>
          <w:i w:val="false"/>
          <w:color w:val="000000"/>
          <w:sz w:val="28"/>
        </w:rPr>
        <w:t>
      "152-3)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әзірлеу және бекіту;".</w:t>
      </w:r>
    </w:p>
    <w:bookmarkEnd w:id="34"/>
    <w:bookmarkStart w:name="z47" w:id="3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