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e8da" w14:textId="3ee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13 шiлдедегi № 551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"186)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асыру;";</w:t>
      </w:r>
    </w:p>
    <w:bookmarkEnd w:id="3"/>
    <w:bookmarkStart w:name="z10" w:id="4"/>
    <w:p>
      <w:pPr>
        <w:spacing w:after="0"/>
        <w:ind w:left="0"/>
        <w:jc w:val="both"/>
      </w:pPr>
      <w:r>
        <w:rPr>
          <w:rFonts w:ascii="Times New Roman"/>
          <w:b w:val="false"/>
          <w:i w:val="false"/>
          <w:color w:val="000000"/>
          <w:sz w:val="28"/>
        </w:rPr>
        <w:t xml:space="preserve">
      мынадай мазмұндағы 186-2), 186-3) және 186-4) тармақшалармен толықтырылсын: </w:t>
      </w:r>
    </w:p>
    <w:bookmarkEnd w:id="4"/>
    <w:bookmarkStart w:name="z11" w:id="5"/>
    <w:p>
      <w:pPr>
        <w:spacing w:after="0"/>
        <w:ind w:left="0"/>
        <w:jc w:val="both"/>
      </w:pPr>
      <w:r>
        <w:rPr>
          <w:rFonts w:ascii="Times New Roman"/>
          <w:b w:val="false"/>
          <w:i w:val="false"/>
          <w:color w:val="000000"/>
          <w:sz w:val="28"/>
        </w:rPr>
        <w:t>
      "186-2) Қазақстан Республикасының Кәсіпкерлік кодексінiң 85-2-бабына сәйкес мемлекеттiк органдарға қатысты кәсіпкерлік субъектілерін қорғау саласындағы мемлекеттік бақылауды жүзеге асыру;</w:t>
      </w:r>
    </w:p>
    <w:bookmarkEnd w:id="5"/>
    <w:bookmarkStart w:name="z12" w:id="6"/>
    <w:p>
      <w:pPr>
        <w:spacing w:after="0"/>
        <w:ind w:left="0"/>
        <w:jc w:val="both"/>
      </w:pPr>
      <w:r>
        <w:rPr>
          <w:rFonts w:ascii="Times New Roman"/>
          <w:b w:val="false"/>
          <w:i w:val="false"/>
          <w:color w:val="000000"/>
          <w:sz w:val="28"/>
        </w:rPr>
        <w:t>
      186-3) кәсіпкерлік субъектілерін қорғау саласындағы мерзімдік тексерулер жүргізудің жартыжылдық жоспарларын бекіту;</w:t>
      </w:r>
    </w:p>
    <w:bookmarkEnd w:id="6"/>
    <w:bookmarkStart w:name="z13" w:id="7"/>
    <w:p>
      <w:pPr>
        <w:spacing w:after="0"/>
        <w:ind w:left="0"/>
        <w:jc w:val="both"/>
      </w:pPr>
      <w:r>
        <w:rPr>
          <w:rFonts w:ascii="Times New Roman"/>
          <w:b w:val="false"/>
          <w:i w:val="false"/>
          <w:color w:val="000000"/>
          <w:sz w:val="28"/>
        </w:rPr>
        <w:t>
      186-4) кәсіпкерлік субъектілерін қорғау саласындағы мерзімдік тексерулер жүргізудің жартыжылдық жоспарының нысанын, тексерулерді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"200) реттеушілік әсерге талдау жүргізу және оны пайдалану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200-6) тармақша</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Қазақстан Республикасы халықаралық шарттарының жобаларын, мемлекеттік жоспарлау саласындағы құқықтық актілердің жобаларын, сондай-ақ Қазақстан Республикасы қатысушы болуға ниеттенетін халықаралық шарттардың жобаларын сараптама кеңестерінің қарауын ұйымдастыру;";</w:t>
      </w:r>
    </w:p>
    <w:bookmarkEnd w:id="9"/>
    <w:bookmarkStart w:name="z18" w:id="10"/>
    <w:p>
      <w:pPr>
        <w:spacing w:after="0"/>
        <w:ind w:left="0"/>
        <w:jc w:val="both"/>
      </w:pPr>
      <w:r>
        <w:rPr>
          <w:rFonts w:ascii="Times New Roman"/>
          <w:b w:val="false"/>
          <w:i w:val="false"/>
          <w:color w:val="000000"/>
          <w:sz w:val="28"/>
        </w:rPr>
        <w:t xml:space="preserve">
      мынадай мазмұндағы 200-13), 200-14), 200-15) және 200-16) тармақшалармен толықтырылсын: </w:t>
      </w:r>
    </w:p>
    <w:bookmarkEnd w:id="10"/>
    <w:bookmarkStart w:name="z19" w:id="11"/>
    <w:p>
      <w:pPr>
        <w:spacing w:after="0"/>
        <w:ind w:left="0"/>
        <w:jc w:val="both"/>
      </w:pPr>
      <w:r>
        <w:rPr>
          <w:rFonts w:ascii="Times New Roman"/>
          <w:b w:val="false"/>
          <w:i w:val="false"/>
          <w:color w:val="000000"/>
          <w:sz w:val="28"/>
        </w:rPr>
        <w:t>
      "200-13)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әзірлеу;</w:t>
      </w:r>
    </w:p>
    <w:bookmarkEnd w:id="11"/>
    <w:bookmarkStart w:name="z20" w:id="12"/>
    <w:p>
      <w:pPr>
        <w:spacing w:after="0"/>
        <w:ind w:left="0"/>
        <w:jc w:val="both"/>
      </w:pPr>
      <w:r>
        <w:rPr>
          <w:rFonts w:ascii="Times New Roman"/>
          <w:b w:val="false"/>
          <w:i w:val="false"/>
          <w:color w:val="000000"/>
          <w:sz w:val="28"/>
        </w:rPr>
        <w:t>
      200-14)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әзірлеу;</w:t>
      </w:r>
    </w:p>
    <w:bookmarkEnd w:id="12"/>
    <w:bookmarkStart w:name="z21" w:id="13"/>
    <w:p>
      <w:pPr>
        <w:spacing w:after="0"/>
        <w:ind w:left="0"/>
        <w:jc w:val="both"/>
      </w:pPr>
      <w:r>
        <w:rPr>
          <w:rFonts w:ascii="Times New Roman"/>
          <w:b w:val="false"/>
          <w:i w:val="false"/>
          <w:color w:val="000000"/>
          <w:sz w:val="28"/>
        </w:rPr>
        <w:t>
      200-15) реттеуші мемлекеттік органдар айқындайтын реттеушілік актілерге кейіннен талдау жүргізу мерзімдерін келісу;</w:t>
      </w:r>
    </w:p>
    <w:bookmarkEnd w:id="13"/>
    <w:bookmarkStart w:name="z22" w:id="14"/>
    <w:p>
      <w:pPr>
        <w:spacing w:after="0"/>
        <w:ind w:left="0"/>
        <w:jc w:val="both"/>
      </w:pPr>
      <w:r>
        <w:rPr>
          <w:rFonts w:ascii="Times New Roman"/>
          <w:b w:val="false"/>
          <w:i w:val="false"/>
          <w:color w:val="000000"/>
          <w:sz w:val="28"/>
        </w:rPr>
        <w:t>
      200-16)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әзірлеу және бекіту;".</w:t>
      </w:r>
    </w:p>
    <w:bookmarkEnd w:id="14"/>
    <w:bookmarkStart w:name="z23"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