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e9b4" w14:textId="626e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3 шiлдедегi № 5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дактилоскопиялық тіркеуден өтуден босатуға негіз болатын аурулардың тізбесін Қазақстан Республикасының Ішкі істер министрлігімен келісу бойынша әзірлеу және бекіт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