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053d" w14:textId="7d90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техникалық-экономикалық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техникалық-экономикалық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министрі Жаслан Хасенұлы Мәдиевке Қазақстан Республикасының Үкіметі мен Қытай Халық Республикасының Үкіметі арасындағы техникалық-экономикалық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517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техникалық-экономикалық ынтымақтастық туралы келісім</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Үкіметі Тараптар 2023 жылғы 17 мамырда қол қойған Қазақстан Республикасының Үкіметі мен Қытай Халық Республикасының Үкіметі арасындағы техникалық-экономикалық ынтымақтастық туралы өзара түсіністік жөніндегі меморандумды іске асыру, сондай-ақ екі ел арасындағы достық қатынастар мен техникалық-экономикалық ынтымақтастықты одан әрі дамыту мақсатында төмендегілер туралы келісті: </w:t>
      </w:r>
    </w:p>
    <w:bookmarkEnd w:id="5"/>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Қазақстан Республикасы Үкіметінің сұрау салуына сәйкес Қытай Халық Республикасының Үкіметі Қазақстан Республикасының Үкіметіне техникалық-экономикалық ынтымақтастық шеңберінде екі Тарап келіскен жобаларға пайдаланылатын 100000000 (бір жүз миллион) юань мөлшерінде өтеусіз көмек көрсетеді.</w:t>
      </w:r>
    </w:p>
    <w:bookmarkEnd w:id="7"/>
    <w:bookmarkStart w:name="z11" w:id="8"/>
    <w:p>
      <w:pPr>
        <w:spacing w:after="0"/>
        <w:ind w:left="0"/>
        <w:jc w:val="both"/>
      </w:pPr>
      <w:r>
        <w:rPr>
          <w:rFonts w:ascii="Times New Roman"/>
          <w:b w:val="false"/>
          <w:i w:val="false"/>
          <w:color w:val="000000"/>
          <w:sz w:val="28"/>
        </w:rPr>
        <w:t xml:space="preserve">
      Нақты мәселелер және Қазақстан Республикасының жобаларға жауапты уәкілетті ұйымдарын таңдау Тараптар қосымша қол қоятын келісімдерде көзделетін болады. </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Қазақстан Республикасының жобаларға жауапты уәкілетті ұйымдары және Қытайдың Мемлекеттік даму банкі өтеусіз көмекті есепке алу үшін қытай юанінде "№ 2023/1 көмек көрсету шоты" деп аталатын шоттар ашады.</w:t>
      </w:r>
    </w:p>
    <w:bookmarkEnd w:id="10"/>
    <w:bookmarkStart w:name="z14" w:id="11"/>
    <w:p>
      <w:pPr>
        <w:spacing w:after="0"/>
        <w:ind w:left="0"/>
        <w:jc w:val="both"/>
      </w:pPr>
      <w:r>
        <w:rPr>
          <w:rFonts w:ascii="Times New Roman"/>
          <w:b w:val="false"/>
          <w:i w:val="false"/>
          <w:color w:val="000000"/>
          <w:sz w:val="28"/>
        </w:rPr>
        <w:t>
      Қазақстан Республикасының жобаларға жауапты уәкілетті ұйымдары және Қытайдың Мемлекеттік даму банкі есеп жүргізеді және Тараптар мемлекеттерінің заңнамаларына сәйкес осы шоттардың пайдаланылуы туралы өз мемлекеттерінің үкіметтері алдында есеп береді.</w:t>
      </w:r>
    </w:p>
    <w:bookmarkEnd w:id="11"/>
    <w:bookmarkStart w:name="z15" w:id="12"/>
    <w:p>
      <w:pPr>
        <w:spacing w:after="0"/>
        <w:ind w:left="0"/>
        <w:jc w:val="left"/>
      </w:pPr>
      <w:r>
        <w:rPr>
          <w:rFonts w:ascii="Times New Roman"/>
          <w:b/>
          <w:i w:val="false"/>
          <w:color w:val="000000"/>
        </w:rPr>
        <w:t xml:space="preserve"> 3-бап</w:t>
      </w:r>
    </w:p>
    <w:bookmarkEnd w:id="12"/>
    <w:bookmarkStart w:name="z16" w:id="1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және Тараптардың осы Келісім бойынша барлық міндеттемелері орындалған күнге дейін қолданылады.</w:t>
      </w:r>
    </w:p>
    <w:bookmarkEnd w:id="13"/>
    <w:bookmarkStart w:name="z17" w:id="14"/>
    <w:p>
      <w:pPr>
        <w:spacing w:after="0"/>
        <w:ind w:left="0"/>
        <w:jc w:val="both"/>
      </w:pPr>
      <w:r>
        <w:rPr>
          <w:rFonts w:ascii="Times New Roman"/>
          <w:b w:val="false"/>
          <w:i w:val="false"/>
          <w:color w:val="000000"/>
          <w:sz w:val="28"/>
        </w:rPr>
        <w:t>
      2024 жылғы " " шілдеде Астана қаласында әрқайсысы қазақ, қытай және орыс тілдерінде екі данада жасалды, бұл ретте барлық мәтіндер теңтүпнұсқалы болып табылады.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