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d0fd" w14:textId="1c0d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 мамырдағы № 353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2024 жылғы 1 қаңтардан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2 286 965 628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2 281 644 666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161 058 085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155 737 123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32 678 746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32 678 746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деген 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20 687 697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12 995 059</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2 154 764</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деген 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2 154 764</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деген жолдар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24 782 783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24 782 783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24 582 783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деген жолдар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деген жолдар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13 006 508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мына:</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37 332 837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37 332 837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деген жолдар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34 332 837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34 332 837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деген жол алып тасталсын;</w:t>
      </w:r>
    </w:p>
    <w:bookmarkEnd w:id="28"/>
    <w:bookmarkStart w:name="z30" w:id="29"/>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29"/>
    <w:bookmarkStart w:name="z31" w:id="30"/>
    <w:p>
      <w:pPr>
        <w:spacing w:after="0"/>
        <w:ind w:left="0"/>
        <w:jc w:val="both"/>
      </w:pPr>
      <w:r>
        <w:rPr>
          <w:rFonts w:ascii="Times New Roman"/>
          <w:b w:val="false"/>
          <w:i w:val="false"/>
          <w:color w:val="000000"/>
          <w:sz w:val="28"/>
        </w:rPr>
        <w:t>
      "V.II. Нысаналы даму трансферттері" деген кіші бөлімде:</w:t>
      </w:r>
    </w:p>
    <w:bookmarkEnd w:id="30"/>
    <w:bookmarkStart w:name="z32" w:id="31"/>
    <w:p>
      <w:pPr>
        <w:spacing w:after="0"/>
        <w:ind w:left="0"/>
        <w:jc w:val="both"/>
      </w:pPr>
      <w:r>
        <w:rPr>
          <w:rFonts w:ascii="Times New Roman"/>
          <w:b w:val="false"/>
          <w:i w:val="false"/>
          <w:color w:val="000000"/>
          <w:sz w:val="28"/>
        </w:rPr>
        <w:t>
      "Көлiк және коммуникация" деген 12-функционалдық топта:</w:t>
      </w:r>
    </w:p>
    <w:bookmarkEnd w:id="31"/>
    <w:bookmarkStart w:name="z33" w:id="32"/>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bookmarkEnd w:id="32"/>
    <w:bookmarkStart w:name="z34" w:id="33"/>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деген бюджеттік бағдарламада:</w:t>
      </w:r>
    </w:p>
    <w:bookmarkEnd w:id="33"/>
    <w:bookmarkStart w:name="z35" w:id="34"/>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деген бюджеттік кіші бағдарламада:</w:t>
      </w:r>
    </w:p>
    <w:bookmarkEnd w:id="34"/>
    <w:bookmarkStart w:name="z36"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10 847 428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8 347 428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мына:</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деген 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мына:</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деген 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29-қосымшада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мынадай мазмұндағы реттік нөмірлері 14-1, 14-2, 14-3, 14-4 және 14-5-жолдармен толықтырылсын: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балалардың оларға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дағдыларын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мынадай жұмыс жүргізіледі:</w:t>
            </w:r>
          </w:p>
          <w:p>
            <w:pPr>
              <w:spacing w:after="20"/>
              <w:ind w:left="20"/>
              <w:jc w:val="both"/>
            </w:pPr>
            <w:r>
              <w:rPr>
                <w:rFonts w:ascii="Times New Roman"/>
                <w:b w:val="false"/>
                <w:i w:val="false"/>
                <w:color w:val="000000"/>
                <w:sz w:val="20"/>
              </w:rPr>
              <w:t>
көзделген көрсетілетін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санитариялық-гигиеналық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ауыстыратын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тұратын жеріне дейін және кері қарай, сондай-ақ тұратын жерінен жарыстар өтетін орынға дейін және кері қарай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жататын марапаттау атрибутикасымен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салтанаты,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қосымша дамуы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w:t>
            </w:r>
          </w:p>
          <w:p>
            <w:pPr>
              <w:spacing w:after="20"/>
              <w:ind w:left="20"/>
              <w:jc w:val="both"/>
            </w:pPr>
            <w:r>
              <w:rPr>
                <w:rFonts w:ascii="Times New Roman"/>
                <w:b w:val="false"/>
                <w:i w:val="false"/>
                <w:color w:val="000000"/>
                <w:sz w:val="20"/>
              </w:rPr>
              <w:t>
Шығармашылық құзыреттілікте, үздіксіз білім мен тәрбие беруде, өзін-өзі кәсіптік тұрғыдан айқындауда тұлғаның бәсекелік басымдылықтарын қалыптастыру мақсатындағы балаларға қосымша білім берудің негізгі бағыттары: көркемдік-эстетикалық, ғылыми-техникалық, экологиялық-биологиялық, туристік-өлкетану, әскери-патриоттық, әлеуметтік-педагогикалық, білім беру-сауықтыру бойынша зерттеу жобаларының республикалық конкурстары.</w:t>
            </w:r>
          </w:p>
          <w:p>
            <w:pPr>
              <w:spacing w:after="20"/>
              <w:ind w:left="20"/>
              <w:jc w:val="both"/>
            </w:pPr>
            <w:r>
              <w:rPr>
                <w:rFonts w:ascii="Times New Roman"/>
                <w:b w:val="false"/>
                <w:i w:val="false"/>
                <w:color w:val="000000"/>
                <w:sz w:val="20"/>
              </w:rPr>
              <w:t>
Кәсіби байқаулар мен конкурстар ұйымдастыруға, балаларға қосымша білім беру жүйесін дамыту проблемалары бойынша семинарлар және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ұйымдарында білім алушылардың білім жетістіктерінің мониторингі (ББЖМ)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 жетістіктерінің мониторингі (бұдан әрі – ББЖМ) білім беру ұйымдарынан тәуелсіз, ұлттық оқыту сапасын жүйелі бақылау болып табылады. ББЖМ өткізу Білім алушылардың білім жетістіктеріне мониторинг жүргізу қағидаларымен регламенттеледі (Қазақстан Республикасы Білім және ғылым министрінің 2021 жылғы 5 мамырдағы № 204 бұйрығы). Тестілеу жыл сайын білім беру ұйымдарының 4 және 9 сыныптары арасында сауаттылықтың үш бағыты бойынша өткізіледі: оқу, математикалық және жаратылыстану-ғылыми.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жүргізуді, өңдеуді және талдауды қамтиды. Мектептерде ББЖМ өткізуге арналған тест тапсырмаларының мазмұны МЖБС-ке (мемлекеттік жалпыға міндетті білім беру стандарты) сәйкес сауаттылықтың үш бағыты бойынша әзірленеді: оқу, математикалық және жаратылыстану-ғылыми.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"Талдау" ұлттық зерттеулер және білімді бағалау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Қазақстанда WorldSkills қозғалысын дамыту бойынша көрсетілетін қызметтер – Қазақстанда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танымал етуге, WorldSkills стандарттарын енгізуге, елдің экономикалық өсуі үшін құзыреттердің маңыздылығын көрсетуге бағдарланған WorldSkills қозғалысын дамыту.</w:t>
            </w:r>
          </w:p>
          <w:p>
            <w:pPr>
              <w:spacing w:after="20"/>
              <w:ind w:left="20"/>
              <w:jc w:val="both"/>
            </w:pPr>
            <w:r>
              <w:rPr>
                <w:rFonts w:ascii="Times New Roman"/>
                <w:b w:val="false"/>
                <w:i w:val="false"/>
                <w:color w:val="000000"/>
                <w:sz w:val="20"/>
              </w:rPr>
              <w:t>
2. Қазақстан Республикасының Ұлттық құрамасын WorldSkills чемпионаттарына жаттығу лагерлерінде дайындау жұмысын ұйымдастыру бойынша көрсетілетін қызметтер – Worldskills талаптарына сәйкес келетін құзыреттер бойынша Қазақстан Республикасының Ұлттық құрамасын қалыптастыру. Қазақстан Республикасының Ұлттық құрамасы мүшелерін WorldSkills халықаралық чемпионаттарына жаттығу лагерлері базасында Worldskills талаптарына сәйкес келетін құзыреттер бойынша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802 536</w:t>
            </w:r>
          </w:p>
        </w:tc>
      </w:tr>
    </w:tbl>
    <w:p>
      <w:pPr>
        <w:spacing w:after="0"/>
        <w:ind w:left="0"/>
        <w:jc w:val="both"/>
      </w:pP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реттік нөмірі 39-жол мынадай редакцияда жазылсын: </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70 864 536</w:t>
            </w:r>
          </w:p>
        </w:tc>
      </w:tr>
    </w:tbl>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сәйкес жаңа редакцияда жазылсын.</w:t>
      </w:r>
    </w:p>
    <w:bookmarkEnd w:id="44"/>
    <w:bookmarkStart w:name="z46" w:id="45"/>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45"/>
    <w:bookmarkStart w:name="z47" w:id="46"/>
    <w:p>
      <w:pPr>
        <w:spacing w:after="0"/>
        <w:ind w:left="0"/>
        <w:jc w:val="both"/>
      </w:pPr>
      <w:r>
        <w:rPr>
          <w:rFonts w:ascii="Times New Roman"/>
          <w:b w:val="false"/>
          <w:i w:val="false"/>
          <w:color w:val="000000"/>
          <w:sz w:val="28"/>
        </w:rPr>
        <w:t>
      4. Осы қаулы 2024 жылғы 1 қаңтардан бастап қолданысқа енгiзiледi.</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мамырдағы</w:t>
            </w:r>
            <w:r>
              <w:br/>
            </w:r>
            <w:r>
              <w:rPr>
                <w:rFonts w:ascii="Times New Roman"/>
                <w:b w:val="false"/>
                <w:i w:val="false"/>
                <w:color w:val="000000"/>
                <w:sz w:val="20"/>
              </w:rPr>
              <w:t>№ 353 қаулысына</w:t>
            </w:r>
            <w:r>
              <w:br/>
            </w:r>
            <w:r>
              <w:rPr>
                <w:rFonts w:ascii="Times New Roman"/>
                <w:b w:val="false"/>
                <w:i w:val="false"/>
                <w:color w:val="000000"/>
                <w:sz w:val="20"/>
              </w:rPr>
              <w:t>1-қосымша</w:t>
            </w:r>
          </w:p>
        </w:tc>
      </w:tr>
    </w:tbl>
    <w:bookmarkStart w:name="z49" w:id="47"/>
    <w:p>
      <w:pPr>
        <w:spacing w:after="0"/>
        <w:ind w:left="0"/>
        <w:jc w:val="left"/>
      </w:pPr>
      <w:r>
        <w:rPr>
          <w:rFonts w:ascii="Times New Roman"/>
          <w:b/>
          <w:i w:val="false"/>
          <w:color w:val="000000"/>
        </w:rPr>
        <w:t xml:space="preserve"> 2024 жылға арналған республикалық бюджет көрсеткіштерін түзету</w:t>
      </w:r>
    </w:p>
    <w:bookmarkEnd w:id="4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бағыттағы үкіметтік емес ұйымдардың қызметін гранттық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және заң консультанттарының заң көмегін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жағынан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26 438 711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мамырдағы</w:t>
            </w:r>
            <w:r>
              <w:br/>
            </w:r>
            <w:r>
              <w:rPr>
                <w:rFonts w:ascii="Times New Roman"/>
                <w:b w:val="false"/>
                <w:i w:val="false"/>
                <w:color w:val="000000"/>
                <w:sz w:val="20"/>
              </w:rPr>
              <w:t>№ 353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22-қосымша</w:t>
            </w:r>
          </w:p>
        </w:tc>
      </w:tr>
    </w:tbl>
    <w:bookmarkStart w:name="z52" w:id="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 мамырдағы</w:t>
            </w:r>
            <w:r>
              <w:br/>
            </w:r>
            <w:r>
              <w:rPr>
                <w:rFonts w:ascii="Times New Roman"/>
                <w:b w:val="false"/>
                <w:i w:val="false"/>
                <w:color w:val="000000"/>
                <w:sz w:val="20"/>
              </w:rPr>
              <w:t>№ 353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26-қосымша</w:t>
            </w:r>
          </w:p>
        </w:tc>
      </w:tr>
    </w:tbl>
    <w:bookmarkStart w:name="z55" w:id="49"/>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432 660 401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