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af65" w14:textId="056a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арнайы экономикалық аймағының кейбір мәселелері туралы" Қазақстан Республикасы Үкіметінің 2021 жылғы 28 сәуірдегі № 277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26 сәуірдегі № 335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"Сарыарқа" арнайы экономикалық аймағының кейбір мәселелері туралы" Қазақстан Республикасы Үкіметінің 2021 жылғы 28 сәуірдегі № 277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қаулымен бекітілген "Сарыарқа" арнайы экономикалық аймағы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"Сарыарқа" арнайы экономикалық аймағы (бұдан әрі – АЭА) қоса беріліп отырған жоспарға сәйкес Қарағанды қаласының аумағында және Қарағанды облысының Бұқар жырау ауданының іргелес жатқан жерінде орналасқан.</w:t>
      </w:r>
    </w:p>
    <w:bookmarkStart w:name="z6" w:id="3"/>
    <w:p>
      <w:pPr>
        <w:spacing w:after="0"/>
        <w:ind w:left="0"/>
        <w:jc w:val="both"/>
      </w:pPr>
      <w:r>
        <w:rPr>
          <w:rFonts w:ascii="Times New Roman"/>
          <w:b w:val="false"/>
          <w:i w:val="false"/>
          <w:color w:val="000000"/>
          <w:sz w:val="28"/>
        </w:rPr>
        <w:t>
      АЭА аумағы 940,51 гектарды құрайды және Қазақстан Республикасы аумағының ажырамас бөлігі болып табылады. АЭА аумағының құрамына ауданы 880,4 гектар "Металлургия-металл өңдеу" индустриялық паркі, ауданы 60,11 гектар "Кремний алқабы" қосалқы аймағы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АЭА-ның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осы Ережемен және Қазақстан Республикасының өзге де нормативтік құқықтық актілерімен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Арнайы экономикалық аймақтың аумағында немесе оның бір бөлігінде еркін кедендік аймақ кедендік рәсімі қолданылады.";</w:t>
      </w:r>
    </w:p>
    <w:bookmarkStart w:name="z9" w:id="4"/>
    <w:p>
      <w:pPr>
        <w:spacing w:after="0"/>
        <w:ind w:left="0"/>
        <w:jc w:val="both"/>
      </w:pPr>
      <w:r>
        <w:rPr>
          <w:rFonts w:ascii="Times New Roman"/>
          <w:b w:val="false"/>
          <w:i w:val="false"/>
          <w:color w:val="000000"/>
          <w:sz w:val="28"/>
        </w:rPr>
        <w:t>
      мынадай мазмұндағы 6-1-тармақпен толықтырылсын:</w:t>
      </w:r>
    </w:p>
    <w:bookmarkEnd w:id="4"/>
    <w:p>
      <w:pPr>
        <w:spacing w:after="0"/>
        <w:ind w:left="0"/>
        <w:jc w:val="both"/>
      </w:pPr>
      <w:r>
        <w:rPr>
          <w:rFonts w:ascii="Times New Roman"/>
          <w:b w:val="false"/>
          <w:i w:val="false"/>
          <w:color w:val="000000"/>
          <w:sz w:val="28"/>
        </w:rPr>
        <w:t xml:space="preserve">
      "6-1. Еркін кедендік аймақ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жайластырылуға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  </w:t>
      </w:r>
    </w:p>
    <w:bookmarkStart w:name="z10" w:id="5"/>
    <w:p>
      <w:pPr>
        <w:spacing w:after="0"/>
        <w:ind w:left="0"/>
        <w:jc w:val="both"/>
      </w:pPr>
      <w:r>
        <w:rPr>
          <w:rFonts w:ascii="Times New Roman"/>
          <w:b w:val="false"/>
          <w:i w:val="false"/>
          <w:color w:val="000000"/>
          <w:sz w:val="28"/>
        </w:rPr>
        <w:t xml:space="preserve">
      "Сарыарқа" арнайы экономикалық аймақ аумағының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сәуірдегі</w:t>
            </w:r>
            <w:r>
              <w:br/>
            </w:r>
            <w:r>
              <w:rPr>
                <w:rFonts w:ascii="Times New Roman"/>
                <w:b w:val="false"/>
                <w:i w:val="false"/>
                <w:color w:val="000000"/>
                <w:sz w:val="20"/>
              </w:rPr>
              <w:t>№ 335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"Сарыарқа"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14" w:id="7"/>
    <w:p>
      <w:pPr>
        <w:spacing w:after="0"/>
        <w:ind w:left="0"/>
        <w:jc w:val="left"/>
      </w:pPr>
      <w:r>
        <w:rPr>
          <w:rFonts w:ascii="Times New Roman"/>
          <w:b/>
          <w:i w:val="false"/>
          <w:color w:val="000000"/>
        </w:rPr>
        <w:t xml:space="preserve"> "Сарыарқа" арнайы экономикалық аймағы шекарасының жоспары</w:t>
      </w:r>
    </w:p>
    <w:bookmarkEnd w:id="7"/>
    <w:p>
      <w:pPr>
        <w:spacing w:after="0"/>
        <w:ind w:left="0"/>
        <w:jc w:val="left"/>
      </w:pPr>
      <w:r>
        <w:br/>
      </w:r>
    </w:p>
    <w:p>
      <w:pPr>
        <w:spacing w:after="0"/>
        <w:ind w:left="0"/>
        <w:jc w:val="both"/>
      </w:pPr>
      <w:r>
        <w:drawing>
          <wp:inline distT="0" distB="0" distL="0" distR="0">
            <wp:extent cx="7810500" cy="1032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32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"Сарыарқа" арнайы экономикалық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алқабы" қосалқы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