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e4cd" w14:textId="95be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"Рентабельділігі төмен, тұтқырлығы жоғары, су басқан, дебиті аз және игерілген санатқа жатқызылатын көмірсутек кен орындарының (кен орындары тобының, кен орнының бір бөлігінің) тізбесін бекіту, "Көмірсутектер кен орнын (кен орындарының бір тобын, кен орнының бір бөлігін) рентабельділігі төмен, тұтқырлығы жоғары, су басқан, дебиті аз және игерілген санатқа жатқызу қағидаларын және пайдалы қазбаларды өндіру салығы бөлігінде салық салу тәртібін бекіту туралы" Қазақстан Республикасы Үкіметінің 2018 жылғы 18 сәуірдегі № 204 қаулысына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2019 жылғы 27 маусымдағы № 449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16 ақпандағы № 93 қаулысы. Күші жойылды - Қазақстан Республикасы Үкіметінің 2026 жылғы 23 ақпандағы № 105 қаулысымен</w:t>
      </w:r>
    </w:p>
    <w:p>
      <w:pPr>
        <w:spacing w:after="0"/>
        <w:ind w:left="0"/>
        <w:jc w:val="both"/>
      </w:pPr>
      <w:r>
        <w:rPr>
          <w:rFonts w:ascii="Times New Roman"/>
          <w:b w:val="false"/>
          <w:i w:val="false"/>
          <w:color w:val="ff0000"/>
          <w:sz w:val="28"/>
        </w:rPr>
        <w:t xml:space="preserve">
      Ескерту. Күші жойылды - ҚР Үкіметінің 23.02.2026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"Рентабельділігі төмен, тұтқырлығы жоғары, су басқан, дебиті аз және игерілген санатқа жатқызылатын көмірсутек кен орындарының (кен орындары тобының, кен орнының бір бөлігінің) тізбесін бекіту, "Көмірсутектер кен орнын (кен орындарының бір тобын, кен орнының бір бөлігін) рентабельділігі төмен, тұтқырлығы жоғары, су басқан, дебиті аз және игерілген санатқа жатқызу қағидаларын және пайдалы қазбаларды өндіру салығы бөлігінде салық салу тәртібін бекіту туралы" Қазақстан Республикасы Үкіметінің 2018 жылғы 18 сәуірдегі № 204 қаулысына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2019 жылғы 27 маусымдағы № 449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рентабельділігі төмен, тұтқырлығы жоғары, су басқан, дебиті аз және игерілген санатқа жатқызылатын көмірсутек кен орындарының (кен орындары тобының, кен орнының бір бөлігінің) </w:t>
      </w:r>
      <w:r>
        <w:rPr>
          <w:rFonts w:ascii="Times New Roman"/>
          <w:b w:val="false"/>
          <w:i w:val="false"/>
          <w:color w:val="000000"/>
          <w:sz w:val="28"/>
        </w:rPr>
        <w:t>тізбесінде:</w:t>
      </w:r>
    </w:p>
    <w:bookmarkEnd w:id="2"/>
    <w:bookmarkStart w:name="z4" w:id="3"/>
    <w:p>
      <w:pPr>
        <w:spacing w:after="0"/>
        <w:ind w:left="0"/>
        <w:jc w:val="both"/>
      </w:pPr>
      <w:r>
        <w:rPr>
          <w:rFonts w:ascii="Times New Roman"/>
          <w:b w:val="false"/>
          <w:i w:val="false"/>
          <w:color w:val="000000"/>
          <w:sz w:val="28"/>
        </w:rPr>
        <w:t>
      реттік нөмірі 11-жол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 орналасқан Құмкөл және Шығыс Құмкөл мұнай-газ конденсатты кен орындары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Қарағанды облысындағы Құмкөл және Шығыс Құмкөл кен орындарында көмірсутектерді өндіруге арналған 2020 жылғы 3 желтоқсандағы № 4878-УВС келісімшарты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Петролеум" акционерлік қоғамы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су басуы 91,5 %-ды құрайды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46026'05" с.е. 65030'55"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46026'24" с.е. 65033'18"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46027'57" с.е.</w:t>
            </w:r>
          </w:p>
          <w:p>
            <w:pPr>
              <w:spacing w:after="20"/>
              <w:ind w:left="20"/>
              <w:jc w:val="both"/>
            </w:pPr>
            <w:r>
              <w:rPr>
                <w:rFonts w:ascii="Times New Roman"/>
                <w:b w:val="false"/>
                <w:i w:val="false"/>
                <w:color w:val="000000"/>
                <w:sz w:val="20"/>
              </w:rPr>
              <w:t>
65035'00"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46027'25" с.е. 65036'28"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46028'32" с.е. 65038'31"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46055'55" с.е. 50019'50"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46055'25" с.е. 50018'58"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46055'48" с.е.</w:t>
            </w:r>
          </w:p>
          <w:p>
            <w:pPr>
              <w:spacing w:after="20"/>
              <w:ind w:left="20"/>
              <w:jc w:val="both"/>
            </w:pPr>
            <w:r>
              <w:rPr>
                <w:rFonts w:ascii="Times New Roman"/>
                <w:b w:val="false"/>
                <w:i w:val="false"/>
                <w:color w:val="000000"/>
                <w:sz w:val="20"/>
              </w:rPr>
              <w:t>
50017'10"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