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a3fc" w14:textId="73ea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Ішкі істер министрлігіне ведомстволық бағыныстағы ұйымдардың кейбір мәселелері" туралы 1999 жылғы 17 ақпандағы № 134 және "Қазақстан Республикасы Ішкі істер министрлігінің мәселелері" туралы 2005 жылғы 22 маусымдағы № 607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27 желтоқсандағы № 1208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Ішкі істер министрлігіне ведомстволық бағыныстағы ұйымдардың кейбір мәселелері" туралы Қазақстан Республикасы Үкіметінің 1999 жылғы 17 ақпандағы № 134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көлік құралын мемлекеттік тіркеу туралы куәлікті, ұлттық жүргізуші куәлігін және мемлекеттік тіркеу нөмірі белгісін дайындау;";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процестерді есепке алу жұмыстарын автоматтандыру;";</w:t>
      </w:r>
    </w:p>
    <w:bookmarkEnd w:id="4"/>
    <w:bookmarkStart w:name="z9" w:id="5"/>
    <w:p>
      <w:pPr>
        <w:spacing w:after="0"/>
        <w:ind w:left="0"/>
        <w:jc w:val="both"/>
      </w:pPr>
      <w:r>
        <w:rPr>
          <w:rFonts w:ascii="Times New Roman"/>
          <w:b w:val="false"/>
          <w:i w:val="false"/>
          <w:color w:val="000000"/>
          <w:sz w:val="28"/>
        </w:rPr>
        <w:t xml:space="preserve">
      2)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55-1) және 55-2) тармақшалармен толықтырылсын:</w:t>
      </w:r>
    </w:p>
    <w:bookmarkStart w:name="z12" w:id="7"/>
    <w:p>
      <w:pPr>
        <w:spacing w:after="0"/>
        <w:ind w:left="0"/>
        <w:jc w:val="both"/>
      </w:pPr>
      <w:r>
        <w:rPr>
          <w:rFonts w:ascii="Times New Roman"/>
          <w:b w:val="false"/>
          <w:i w:val="false"/>
          <w:color w:val="000000"/>
          <w:sz w:val="28"/>
        </w:rPr>
        <w:t>
      "55-1) шаруашылық жүргізу құқығындағы республикалық мемлекеттік кәсіпорын көрсететін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көлік құралын мемлекеттік тіркеу туралы куәлікті, ұлттық жүргізуші куәлігін және мемлекеттік тіркеу нөмірі белгісін жеделдетіп дайындау және беру бойынша көрсетілетін қызметтерге бағалар прейскурантын монополияға қарсы органмен келісу бойынша бекітеді;</w:t>
      </w:r>
    </w:p>
    <w:bookmarkEnd w:id="7"/>
    <w:bookmarkStart w:name="z13" w:id="8"/>
    <w:p>
      <w:pPr>
        <w:spacing w:after="0"/>
        <w:ind w:left="0"/>
        <w:jc w:val="both"/>
      </w:pPr>
      <w:r>
        <w:rPr>
          <w:rFonts w:ascii="Times New Roman"/>
          <w:b w:val="false"/>
          <w:i w:val="false"/>
          <w:color w:val="000000"/>
          <w:sz w:val="28"/>
        </w:rPr>
        <w:t>
      55-2) құжаттарды дайындау жүйесінің интеграцияланған деректер банкін жинақтау және жүргізу жөніндегі, процестерді есепке алу, ішкі істер органдарына арналған бағдарламалық-техникалық өнімдерді әзірлеу, ендіру және қолдап отыру жұмысын автоматтандыру бойынша көрсетілетін қызметтерге бағалар прейскурантын монополияға қарсы органмен келісу бойынша бекітеді;".</w:t>
      </w:r>
    </w:p>
    <w:bookmarkEnd w:id="8"/>
    <w:bookmarkStart w:name="z14" w:id="9"/>
    <w:p>
      <w:pPr>
        <w:spacing w:after="0"/>
        <w:ind w:left="0"/>
        <w:jc w:val="both"/>
      </w:pPr>
      <w:r>
        <w:rPr>
          <w:rFonts w:ascii="Times New Roman"/>
          <w:b w:val="false"/>
          <w:i w:val="false"/>
          <w:color w:val="000000"/>
          <w:sz w:val="28"/>
        </w:rPr>
        <w:t>
      2. Осы қаулы 2024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