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5b948" w14:textId="fc5b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"Байқоңыр" ғарыш айлағынан ғарыш аппараттарын ұшырудың 2024 жылға арналған жоспары бойынша қорытындыны бекіту туралы</w:t>
      </w:r>
    </w:p>
    <w:p>
      <w:pPr>
        <w:spacing w:after="0"/>
        <w:ind w:left="0"/>
        <w:jc w:val="both"/>
      </w:pPr>
      <w:r>
        <w:rPr>
          <w:rFonts w:ascii="Times New Roman"/>
          <w:b w:val="false"/>
          <w:i w:val="false"/>
          <w:color w:val="000000"/>
          <w:sz w:val="28"/>
        </w:rPr>
        <w:t>Қазақстан Республикасы Үкіметінің 2023 жылғы 22 желтоқсандағы № 1171 қаулысы</w:t>
      </w:r>
    </w:p>
    <w:p>
      <w:pPr>
        <w:spacing w:after="0"/>
        <w:ind w:left="0"/>
        <w:jc w:val="both"/>
      </w:pPr>
      <w:bookmarkStart w:name="z1" w:id="0"/>
      <w:r>
        <w:rPr>
          <w:rFonts w:ascii="Times New Roman"/>
          <w:b w:val="false"/>
          <w:i w:val="false"/>
          <w:color w:val="000000"/>
          <w:sz w:val="28"/>
        </w:rPr>
        <w:t xml:space="preserve">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келісімге сәйкес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Қоса беріліп отырған "Байқоңыр" ғарыш айлағынан ғарыш аппараттарын ұшырудың 2024 жылға арналған жоспары бойынша </w:t>
      </w:r>
      <w:r>
        <w:rPr>
          <w:rFonts w:ascii="Times New Roman"/>
          <w:b w:val="false"/>
          <w:i w:val="false"/>
          <w:color w:val="000000"/>
          <w:sz w:val="28"/>
        </w:rPr>
        <w:t>қорытынды</w:t>
      </w:r>
      <w:r>
        <w:rPr>
          <w:rFonts w:ascii="Times New Roman"/>
          <w:b w:val="false"/>
          <w:i w:val="false"/>
          <w:color w:val="000000"/>
          <w:sz w:val="28"/>
        </w:rPr>
        <w:t xml:space="preserve"> (бұдан әрі – қорытынды) бекітілсін.  </w:t>
      </w:r>
    </w:p>
    <w:bookmarkEnd w:id="1"/>
    <w:bookmarkStart w:name="z3" w:id="2"/>
    <w:p>
      <w:pPr>
        <w:spacing w:after="0"/>
        <w:ind w:left="0"/>
        <w:jc w:val="both"/>
      </w:pPr>
      <w:r>
        <w:rPr>
          <w:rFonts w:ascii="Times New Roman"/>
          <w:b w:val="false"/>
          <w:i w:val="false"/>
          <w:color w:val="000000"/>
          <w:sz w:val="28"/>
        </w:rPr>
        <w:t>
      2. Қазақстан Республикасының Сыртқы істер министрлігі 2023 жылғы 30 желтоқсанға дейін қорытындыны дипломатиялық арналар арқылы Ресей тарапына жіберсін.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1171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"Байқоңыр" ғарыш айлағынан ғарыш аппараттарын ұшырудың 2024 жылға арналған жоспары бойынша қорытынды</w:t>
      </w:r>
    </w:p>
    <w:bookmarkEnd w:id="4"/>
    <w:bookmarkStart w:name="z7" w:id="5"/>
    <w:p>
      <w:pPr>
        <w:spacing w:after="0"/>
        <w:ind w:left="0"/>
        <w:jc w:val="both"/>
      </w:pPr>
      <w:r>
        <w:rPr>
          <w:rFonts w:ascii="Times New Roman"/>
          <w:b w:val="false"/>
          <w:i w:val="false"/>
          <w:color w:val="000000"/>
          <w:sz w:val="28"/>
        </w:rPr>
        <w:t>
      1999 жылғы 18 қарашадағы Қазақстан Республикасының Үкіметі мен Ресей Федерациясының Үкіметі арасындағы "Байқоңыр" ғарыш айлағынан ғарыш аппараттарын ұшырудың және зымырандарды сынақтық ұшырудың жоспарлары бойынша қорытындыны (келісуді) ұсыну және алу тәртібі туралы келісімнің 4-бабына сәйкес Қазақстан Республикасының Үкіметі Ресей тарапы ұсынған (Ресей Федерациясы Сыртқы істер министрлігінің 2023 жылғы 2 қарашадағы № 28113/3дснг нотасы) Ресей Федерациясының "Ресейдің ғарыштық қызметі" мемлекеттік бағдарламасы, халықаралық ынтымақтастық бағдарламалары мен коммерциялық жобалар шеңберінде "Байқоңыр" ғарыш айлағынан ғарыш аппараттарын ұшырудың 2024 жылға арналған жоспарын келіседі.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