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315a" w14:textId="21c3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20 желтоқсандағы № 1154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желтоқсандағы</w:t>
            </w:r>
            <w:r>
              <w:br/>
            </w:r>
            <w:r>
              <w:rPr>
                <w:rFonts w:ascii="Times New Roman"/>
                <w:b w:val="false"/>
                <w:i w:val="false"/>
                <w:color w:val="000000"/>
                <w:sz w:val="20"/>
              </w:rPr>
              <w:t>№ 1154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6"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"Алматы қаласы" деген бөлімде реттік нөмірлері 123-3 және 123-111-жолдар алып тасталсын.</w:t>
      </w:r>
    </w:p>
    <w:bookmarkStart w:name="z8" w:id="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7"/>
    <w:bookmarkStart w:name="z10" w:id="8"/>
    <w:p>
      <w:pPr>
        <w:spacing w:after="0"/>
        <w:ind w:left="0"/>
        <w:jc w:val="both"/>
      </w:pPr>
      <w:r>
        <w:rPr>
          <w:rFonts w:ascii="Times New Roman"/>
          <w:b w:val="false"/>
          <w:i w:val="false"/>
          <w:color w:val="000000"/>
          <w:sz w:val="28"/>
        </w:rPr>
        <w:t>
      "Қазақстан Республикасының Ұлттық қауіпсіздік комитетіне" деген бөлімде реттік нөмірлері 242-1 және 242-2-жолдар алып тасталсын.</w:t>
      </w:r>
    </w:p>
    <w:bookmarkEnd w:id="8"/>
    <w:bookmarkStart w:name="z11" w:id="9"/>
    <w:p>
      <w:pPr>
        <w:spacing w:after="0"/>
        <w:ind w:left="0"/>
        <w:jc w:val="both"/>
      </w:pPr>
      <w:r>
        <w:rPr>
          <w:rFonts w:ascii="Times New Roman"/>
          <w:b w:val="false"/>
          <w:i w:val="false"/>
          <w:color w:val="000000"/>
          <w:sz w:val="28"/>
        </w:rPr>
        <w:t xml:space="preserve">
      3.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қағидаларын бекіту туралы" Қазақстан Республикасы Үкіметінің 2012 жылғы 18 қыркүйектегі № 1213 </w:t>
      </w:r>
      <w:r>
        <w:rPr>
          <w:rFonts w:ascii="Times New Roman"/>
          <w:b w:val="false"/>
          <w:i w:val="false"/>
          <w:color w:val="000000"/>
          <w:sz w:val="28"/>
        </w:rPr>
        <w:t>қаулысында:</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"4. Қызметкердің баянаты, қызметкердің отбасы мүшесінің немесе жақын туысының өтініші қызметкердің денсаулығына және мүлкіне келтірілген залалды, сондай-ақ қызметкердің қызметтік міндеттерін орындауына байланысты оның отбасы мүшелерінің және жақын туыстарының денсаулығы мен мүлкіне келтірілген залалды өтеу үшін негіз болады. </w:t>
      </w:r>
    </w:p>
    <w:bookmarkEnd w:id="11"/>
    <w:bookmarkStart w:name="z15" w:id="12"/>
    <w:p>
      <w:pPr>
        <w:spacing w:after="0"/>
        <w:ind w:left="0"/>
        <w:jc w:val="both"/>
      </w:pPr>
      <w:r>
        <w:rPr>
          <w:rFonts w:ascii="Times New Roman"/>
          <w:b w:val="false"/>
          <w:i w:val="false"/>
          <w:color w:val="000000"/>
          <w:sz w:val="28"/>
        </w:rPr>
        <w:t>
      5. Залалды өтеу үшін қызметкер тікелей бастығына ұлттық қауіпсіздік органының бірінші басшысының қаржы және (немесе) экономикалық қызметке жетекшілік ететін орынбасарының атына жазылған залалды өтеу туралы баянат ұсынады.</w:t>
      </w:r>
    </w:p>
    <w:bookmarkEnd w:id="12"/>
    <w:p>
      <w:pPr>
        <w:spacing w:after="0"/>
        <w:ind w:left="0"/>
        <w:jc w:val="both"/>
      </w:pPr>
      <w:r>
        <w:rPr>
          <w:rFonts w:ascii="Times New Roman"/>
          <w:b w:val="false"/>
          <w:i w:val="false"/>
          <w:color w:val="000000"/>
          <w:sz w:val="28"/>
        </w:rPr>
        <w:t>
      Бұл ретте қызметкердің отбасы мүшесінің немесе жақын туысының залалды өтеу туралы өтініші ұлттық қауіпсіздік органына жіберіледі.</w:t>
      </w:r>
    </w:p>
    <w:p>
      <w:pPr>
        <w:spacing w:after="0"/>
        <w:ind w:left="0"/>
        <w:jc w:val="both"/>
      </w:pPr>
      <w:r>
        <w:rPr>
          <w:rFonts w:ascii="Times New Roman"/>
          <w:b w:val="false"/>
          <w:i w:val="false"/>
          <w:color w:val="000000"/>
          <w:sz w:val="28"/>
        </w:rPr>
        <w:t>
      Баянатқа (өтінішке) қызметкердің денсаулығына және мүлкіне келтірілген залалды, сондай-ақ қызметкердің қызметтік міндеттерін орындауына байланысты оның отбасы мүшесі мен жақын туысының денсаулығына және мүлкіне келтірілген залалды өтеу туралы сот шешімінің көшірмесі не одан соттың мөрімен куәландырылған үзінді (судьяның электрондық цифрлық қолтаңбасымен куәландырылған электрондық құжат нысанындағы сот актісінің көшірмесі не одан үзiндi) және (немесе) келтірілген залал туралы маманның (сарапшының) қорытындысы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17" w:id="13"/>
    <w:p>
      <w:pPr>
        <w:spacing w:after="0"/>
        <w:ind w:left="0"/>
        <w:jc w:val="both"/>
      </w:pPr>
      <w:r>
        <w:rPr>
          <w:rFonts w:ascii="Times New Roman"/>
          <w:b w:val="false"/>
          <w:i w:val="false"/>
          <w:color w:val="000000"/>
          <w:sz w:val="28"/>
        </w:rPr>
        <w:t xml:space="preserve">
      "7. Қызметкер, қызметкердің отбасы мүшесі немесе жақын туысы осы Қағидалардың 4 және 5-тармақтарында көрсетілген құжаттарды ұсынған күннен бастап 10 (он) жұмыс күні ішінде ұлттық қауіпсіздік органының уәкілетті басшысы өтелетін залал сомасын көрсетіп, залалды өтеу туралы бұйрықты (бұдан әрі – бұйрық) бекітеді, оны қызметкер қызмет өткеріп жатқан жердегі кадр бөлімшесі дайындайды. </w:t>
      </w:r>
    </w:p>
    <w:bookmarkEnd w:id="13"/>
    <w:bookmarkStart w:name="z18" w:id="14"/>
    <w:p>
      <w:pPr>
        <w:spacing w:after="0"/>
        <w:ind w:left="0"/>
        <w:jc w:val="both"/>
      </w:pPr>
      <w:r>
        <w:rPr>
          <w:rFonts w:ascii="Times New Roman"/>
          <w:b w:val="false"/>
          <w:i w:val="false"/>
          <w:color w:val="000000"/>
          <w:sz w:val="28"/>
        </w:rPr>
        <w:t>
      8. Кадр бөлімшесі залалды өтеу туралы бұйрық шыққан күннен бастап 5 (бес) жұмыс күні ішінде одан үзіндіні төлемдерді қамтамасыз ету үшін ұлттық қауіпсіздік органының қаржы бөлімшесіне жібереді.</w:t>
      </w:r>
    </w:p>
    <w:bookmarkEnd w:id="14"/>
    <w:bookmarkStart w:name="z19" w:id="15"/>
    <w:p>
      <w:pPr>
        <w:spacing w:after="0"/>
        <w:ind w:left="0"/>
        <w:jc w:val="both"/>
      </w:pPr>
      <w:r>
        <w:rPr>
          <w:rFonts w:ascii="Times New Roman"/>
          <w:b w:val="false"/>
          <w:i w:val="false"/>
          <w:color w:val="000000"/>
          <w:sz w:val="28"/>
        </w:rPr>
        <w:t>
      9. Залалды өтеу бұйрық негізінде алушының ағымдағы шотына:</w:t>
      </w:r>
    </w:p>
    <w:bookmarkEnd w:id="15"/>
    <w:bookmarkStart w:name="z20" w:id="16"/>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болған кезде – ұлттық қауіпсіздік органының қаржы бөлімшесіне бұйрық түскен күннен бастап 10 (он) жұмыс күні ішінде;</w:t>
      </w:r>
    </w:p>
    <w:bookmarkEnd w:id="16"/>
    <w:bookmarkStart w:name="z21" w:id="17"/>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болмаған кезде – міндеттемелер мен төлемдер бойынша жеке қаржыландыру жоспарларына тиісті өзгерістер енгізілгеннен кейін аудару арқылы жүзеге асырылады.</w:t>
      </w:r>
    </w:p>
    <w:bookmarkEnd w:id="17"/>
    <w:p>
      <w:pPr>
        <w:spacing w:after="0"/>
        <w:ind w:left="0"/>
        <w:jc w:val="both"/>
      </w:pPr>
      <w:r>
        <w:rPr>
          <w:rFonts w:ascii="Times New Roman"/>
          <w:b w:val="false"/>
          <w:i w:val="false"/>
          <w:color w:val="000000"/>
          <w:sz w:val="28"/>
        </w:rPr>
        <w:t>
      Залалды екі рет (мемлекеттің және кінәлі тұлғаның есебінен) өтеуге жол бермеу мақсатында кадр бөлімшесі қызметкерге, қызметкердің отбасы мүшесіне немесе жақын туысына ақшалай қаражат аударылғаннан кейін 10 (он) жұмыс күні ішінде шешім шығарған судьяға залалдың мемлекет есебінен өтелгені туралы ақпарат жібереді, ал заң бөлімшесі аударылған соманы заңсыз іс-әрекетінің нәтижесінде қызметкерге, қызметкердің отбасы мүшесіне немесе жақын туысына залал келтірген тұлғадан өндіріп алу бойынша шаралар қабылдайды.".</w:t>
      </w:r>
    </w:p>
    <w:bookmarkStart w:name="z22" w:id="18"/>
    <w:p>
      <w:pPr>
        <w:spacing w:after="0"/>
        <w:ind w:left="0"/>
        <w:jc w:val="both"/>
      </w:pPr>
      <w:r>
        <w:rPr>
          <w:rFonts w:ascii="Times New Roman"/>
          <w:b w:val="false"/>
          <w:i w:val="false"/>
          <w:color w:val="000000"/>
          <w:sz w:val="28"/>
        </w:rPr>
        <w:t xml:space="preserve">
      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p>
    <w:bookmarkEnd w:id="18"/>
    <w:bookmarkStart w:name="z23" w:id="1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19-қосымша</w:t>
      </w:r>
      <w:r>
        <w:rPr>
          <w:rFonts w:ascii="Times New Roman"/>
          <w:b w:val="false"/>
          <w:i w:val="false"/>
          <w:color w:val="000000"/>
          <w:sz w:val="28"/>
        </w:rPr>
        <w:t xml:space="preserve"> мынадай мазмұндағы жолмен толықтырылсын: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саласындағы мамандарды даярлау, қайта даярлау және біліктілігін жоғарылату курстарының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