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8774" w14:textId="4c88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республикалық бюджеттің көрсеткіштерін түзету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желтоқсандағы № 1111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4 824 579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447 534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4 774 237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430 471</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8 147 647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8 084 039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151 447</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27 799 880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1 442 277</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27 799 880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1 281 277</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3-қосымша</w:t>
      </w:r>
      <w:r>
        <w:rPr>
          <w:rFonts w:ascii="Times New Roman"/>
          <w:b w:val="false"/>
          <w:i w:val="false"/>
          <w:color w:val="000000"/>
          <w:sz w:val="28"/>
        </w:rPr>
        <w:t> алып тасталсын;</w:t>
      </w:r>
    </w:p>
    <w:bookmarkEnd w:id="12"/>
    <w:bookmarkStart w:name="z14" w:id="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12 182 781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11 199 654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12 160 369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11 199 654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960 715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және Қазақстан Республикасына келген этникалық қазақтарға қолдауды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ақпараттық қолдау орталығының жұмыс істеуі арқылы шетелдегі отандастарға және Қазақстан Республикасына келген этникалық қазақтарға ақпараттық-консультациялық қолдау көрсету;</w:t>
            </w:r>
          </w:p>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шетелдегі отандастардың мәселелері бойынша талдамалық зерттеулер; шетелдегі отандастарға Қазақ ұлттық мәдени орталықтарының жұмысын ұйымдастыруға және жарақтандыруға көмек көрсету;</w:t>
            </w:r>
          </w:p>
          <w:p>
            <w:pPr>
              <w:spacing w:after="20"/>
              <w:ind w:left="20"/>
              <w:jc w:val="both"/>
            </w:pPr>
            <w:r>
              <w:rPr>
                <w:rFonts w:ascii="Times New Roman"/>
                <w:b w:val="false"/>
                <w:i w:val="false"/>
                <w:color w:val="000000"/>
                <w:sz w:val="20"/>
              </w:rPr>
              <w:t>
шетелдегі отандастар мен Қазақстан Республикасына келген этникалық қазақтар (қатысумен) үшін мәдени-бұқаралық және білім беру-танымдық іс-шаралар мен жобаларды ұйымдастыру;</w:t>
            </w:r>
          </w:p>
          <w:p>
            <w:pPr>
              <w:spacing w:after="20"/>
              <w:ind w:left="20"/>
              <w:jc w:val="both"/>
            </w:pPr>
            <w:r>
              <w:rPr>
                <w:rFonts w:ascii="Times New Roman"/>
                <w:b w:val="false"/>
                <w:i w:val="false"/>
                <w:color w:val="000000"/>
                <w:sz w:val="20"/>
              </w:rPr>
              <w:t>
шетелде отандастарды және Қазақстан Республикасына келген этникалық қазақтарды қолдау мәселелері бойынша өзекті ақпаратты тарату және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610 572</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ғарыштық түсірілім материалдарын өңдеу, қалалар мен елді-мекендердің топографиялық жоспарларын жасау және жаңарту бойынша жұмыстарды жүргізу, I, ІІ сыныпты нивелирлеу, пункттерді зерттеу, қалпына келтіру, үйлестіру және пункттерді салу, жиынтық каталогтарды жасау, цифрлы мемлекеттік топографиялық карталардың масштабтық қатарын құру және жаңарту, тақырыптық карталарды және жоспарларды жасау және/немесе жаңарту, топографиялық карталарды басып шығару, географиялық атаулардың мемлекеттік каталогтары дерекқорының мониторингін жүргізу, техникалық жобаларды құру, топографиялық-геодезиялық және картографиялық материалдарды мемлекеттік есепке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4 486 020</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реттік нөмірлері 12 және 13-жолдар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аппараттарының белсенді өмір сүру ұзақтығын айқындау арқылы қазақстандық технологиялардың оң ұшу тарихын алу үшін технологиялық мақсаттағы ғарыш жүйесінің (KazSTSat) жұмыс істеуін қамтамасыз ету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1 153 338</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парктен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IT-стартаптардың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4 731 945</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реттік нөмірі 20-жол мынадай редакцияда жазылсын: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көзделген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шешетін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249 649</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реттік нөмірі 26-жол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Халықаралық жіктеуішті енгізуді, оқытуды ұйымдастыру және Қазақстан Республикасының аумағында он бірінші қайта қаралған (ХАЖ-11), денсаулыққа байланысты аурулар мен проблемалардың халықаралық статистикалық жіктемесіне бейімдеу, Денсаулық сақтау жүйесі үшін кадрлар даярлау саласындағы медициналық білім беру және ғылым ұйымдары қызметінің тиімділігін зерттеу, адами ресурстарды басқару және адами капиталды дамыту жүйесінің тиімділігін зерттеу, практикалық денсаулық сақтауда (медициналық ұйымдарда) клиникалық хаттамаларды енгізу мониторингі, Қазақстан брендін ілгерілету арқылы денсаулық сақтау саласындағы халықаралық ынтымақтастықты дамыту бойынша әдіснамалық тәсілдерді зерттеу, практикалық денсаулық сақтауға енгізу үшін денсаулық сақтау технологияларын бағалауды жүргізу, амбулаториялық дәрі-дәрмекпен қамтамасыз етуді жетілдіруді талдамалық сүйемелдеу және Қазақстан Республикасының формулярлық жүйесін дамытуды сараптамалық-талдамалық сүйемелдеу үшін денсаулық сақтау жүйесіндегі қаржылық шығыстарды талдау мәселелері бойынша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600 203</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реттік нөмірі 31-жол алып тасталсын;</w:t>
      </w:r>
    </w:p>
    <w:bookmarkEnd w:id="23"/>
    <w:bookmarkStart w:name="z25" w:id="24"/>
    <w:p>
      <w:pPr>
        <w:spacing w:after="0"/>
        <w:ind w:left="0"/>
        <w:jc w:val="both"/>
      </w:pPr>
      <w:r>
        <w:rPr>
          <w:rFonts w:ascii="Times New Roman"/>
          <w:b w:val="false"/>
          <w:i w:val="false"/>
          <w:color w:val="000000"/>
          <w:sz w:val="28"/>
        </w:rPr>
        <w:t xml:space="preserve">
      реттік нөмірі 32-жол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3 359 329</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реттік нөмірлері 35 және 36-жолдар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эпизоотологиялық зерттеу. Оба және басқа да аса қауіпті инфекциялар бойынша елді-мекендердің аумағын кеміргіштердің мекендеуіне зерттеу. Оба және басқа да аса қауіпті инфекциялар бойынша елді-мекендердің аумағын бүргемен және кенемен зақымдауына зерттеу. Оба бойынша энзоотиялық аумақта кемінде 898 500 шаршы метр кенттік дезинсекция жүргізу (Бас мемлекеттік санитариялық дәрігердің 26.02.2021 жылғы № 8 қаулысына сәйкес), оба бойынша энзоотиялық аумақта кенттік дератизация жүргізу.Аса қауіпті (бактериологиялық, бактериоскопиялық, иммунологиялық, молекулярлық-генетикалық) деген күдігі бар науқастардан және байланыста болған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w:t>
            </w:r>
          </w:p>
          <w:p>
            <w:pPr>
              <w:spacing w:after="20"/>
              <w:ind w:left="20"/>
              <w:jc w:val="both"/>
            </w:pP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 2023 жылға бекітілген жоспарға сәйкес аса қауіпті инфекцияларды диагностикалау үшін иммунобиологиялық және диагностикалық препараттарды дайындау. Аса қауіпті инфекциялардың коллекциялық штаммдарын және Қазақстан Республикасы Денсаулық сақтау министрлігі бойынша өндірістік қажеттіліктер үшін сұраныс бойынша алынған штаммдарды депонирлеу. Қазақстан Республикасы Денсаулық сақтау министрлігі микроағзалардың ұлттық және жұмыс коллекциясының депонирленген, референттік, вакциналық, өндірістік және оқу штаммдарының өміршеңдігін сақтау және негізгі биологиялық қасиеттерін бактериологиялық әдістермен бақылау. Қазақстан Республикасы аумағындағы обаның табиғи ошақтарының эпизоотиялық ахуалын және оба бойынша энзоотиялық аумақта жүргізілген санитариялық-алдын алу шараларын талдау, болжамдау, тәуекелдерді бағалау. Аса қауіпті инфекциялардың табиғи және топырақтық ошақтарының таралуының электрондық геоақпараттық карталарын құру.ДДҰ және ProMed халықаралық ақпараттық желісінің ресми деректері бойынша әлемдегі аса қауіпті инфекциялар бойынша ақпарат жинау, бағалау және сырқаттанушылығының ай сайынғы талдауын дайындау. АМСК буындарының қызметкерлерімен биологиялық қатерлерге ден қоюға әзірлікті арттыру және адамның және (немесе) ауыл шаруашылығы жануарларының аса қауіпті инфекциясына күдікті науқаспен қарым-қатынас кезінде жұқтырудан жеке биологиялық қорғау әдістері бойынша жаттығу оқуларын, лекциялар, нұсқамалар өткізу. Медициналық және өзге де мекемелер үшін биоқауіпсіздік, аса қауіпті инфекциялар диагностикасы мәселелері бойынша тренингтер мен семинарлар өткізу. I-II топтағы патогенді инфекция қоздырғыштарымен жұмыс істеу кезінде қолданылатын нұсқаулық-әдістемелік құжаттарды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292 806</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реттік нөмірі 39-жол мынадай редакцияда жазылсын: </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жүргізу.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Санитариялық-эпидемиологиялық бақылау комитеті үшін Қазақстан Республикасы халқының санэпидсаламаттылығын қамтамасыз ету бойынша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 (ведомстволар) өңірлік мамандарының кадрлық әлеуетін республикалық семинарлар, дөңгелек үстелдер, вебинарлар, тренингтер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Медициналық көмек көрсетуге байланысты инфекцияларды есепке алу жөніндегі ақпараттық жүйені (МКАЖ) әзірлеу және енгізу.</w:t>
            </w:r>
          </w:p>
          <w:p>
            <w:pPr>
              <w:spacing w:after="20"/>
              <w:ind w:left="20"/>
              <w:jc w:val="both"/>
            </w:pPr>
            <w:r>
              <w:rPr>
                <w:rFonts w:ascii="Times New Roman"/>
                <w:b w:val="false"/>
                <w:i w:val="false"/>
                <w:color w:val="000000"/>
                <w:sz w:val="20"/>
              </w:rPr>
              <w:t>
9. Санитариялық қағидаларды, әдістемелік ұсынымдарды, әдістемелік нұсқауларды әзірлеу (қайта қарау). "Балалардың сауықтыру және санаторий объектілеріне қойылатын санитариялық-эпидемиологиялық талаптар" санитариялық қағидаларының жобасын әзірлеу.</w:t>
            </w:r>
          </w:p>
          <w:p>
            <w:pPr>
              <w:spacing w:after="20"/>
              <w:ind w:left="20"/>
              <w:jc w:val="both"/>
            </w:pPr>
            <w:r>
              <w:rPr>
                <w:rFonts w:ascii="Times New Roman"/>
                <w:b w:val="false"/>
                <w:i w:val="false"/>
                <w:color w:val="000000"/>
                <w:sz w:val="20"/>
              </w:rPr>
              <w:t>
10. Астана қаласының санитариялық-эпидемиологиялық бақылау департаментінің базасында бұрын әзірленген "Айнымалы электромагниттік өрістердің Қазақстан Республикасы халқының денсаулығына әсер ету қаупін бағалау" әдістемелік ұсынымдарын сынамалау.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1 149 903</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реттік нөмірлері 42 және 43-жолдар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өршуіне уақтылы ден қою мақсатында АИТВ-инфекциясы бойынша эпидемиологиялық іс-шараларды мониторингтеу және бағалау;</w:t>
            </w:r>
          </w:p>
          <w:p>
            <w:pPr>
              <w:spacing w:after="20"/>
              <w:ind w:left="20"/>
              <w:jc w:val="both"/>
            </w:pPr>
            <w:r>
              <w:rPr>
                <w:rFonts w:ascii="Times New Roman"/>
                <w:b w:val="false"/>
                <w:i w:val="false"/>
                <w:color w:val="000000"/>
                <w:sz w:val="20"/>
              </w:rPr>
              <w:t>
2) эпидемиологиялық ахуалды мониторингтеу және талдау, ҚР-дағы халықтың түрлі топтарының скринингі;</w:t>
            </w:r>
          </w:p>
          <w:p>
            <w:pPr>
              <w:spacing w:after="20"/>
              <w:ind w:left="20"/>
              <w:jc w:val="both"/>
            </w:pPr>
            <w:r>
              <w:rPr>
                <w:rFonts w:ascii="Times New Roman"/>
                <w:b w:val="false"/>
                <w:i w:val="false"/>
                <w:color w:val="000000"/>
                <w:sz w:val="20"/>
              </w:rPr>
              <w:t>
3) ҚР осал топтарындағы АИТВ инфекциясын Шолғыншы эпидемиологиялық қадағалаудың далалық кезеңінің сапасын бақылау;</w:t>
            </w:r>
          </w:p>
          <w:p>
            <w:pPr>
              <w:spacing w:after="20"/>
              <w:ind w:left="20"/>
              <w:jc w:val="both"/>
            </w:pPr>
            <w:r>
              <w:rPr>
                <w:rFonts w:ascii="Times New Roman"/>
                <w:b w:val="false"/>
                <w:i w:val="false"/>
                <w:color w:val="000000"/>
                <w:sz w:val="20"/>
              </w:rPr>
              <w:t>
4) эпидемиологиялық қадағалау мәселелері бойынша ЖИТС өңірлік орталықтарының жұмысын үйлестіру және ұйымдастыру-әдістемелік басшылық ету;</w:t>
            </w:r>
          </w:p>
          <w:p>
            <w:pPr>
              <w:spacing w:after="20"/>
              <w:ind w:left="20"/>
              <w:jc w:val="both"/>
            </w:pPr>
            <w:r>
              <w:rPr>
                <w:rFonts w:ascii="Times New Roman"/>
                <w:b w:val="false"/>
                <w:i w:val="false"/>
                <w:color w:val="000000"/>
                <w:sz w:val="20"/>
              </w:rPr>
              <w:t>
5) ЖИТС орталықтарына АИТВ-инфекциясы мәселелері бойынша консультациялық көмек, эпидемиологиялық қадағалау мәселелері бойынша семинарлар, тренингтер, кеңестер мен ғылыми-практикалық конференциялар ұйымдастыру және өткізу;</w:t>
            </w:r>
          </w:p>
          <w:p>
            <w:pPr>
              <w:spacing w:after="20"/>
              <w:ind w:left="20"/>
              <w:jc w:val="both"/>
            </w:pPr>
            <w:r>
              <w:rPr>
                <w:rFonts w:ascii="Times New Roman"/>
                <w:b w:val="false"/>
                <w:i w:val="false"/>
                <w:color w:val="000000"/>
                <w:sz w:val="20"/>
              </w:rPr>
              <w:t>
6) нормативтік-құқықтық актілердің жобаларын, АИТВ жұқтырғандарға көмек көрсетудің бірыңғай стандарттарын, сондай-ақ АИТВ-инфекциясы мәселелері бойынша ҚР Денсаулық сақтау министрлігінің Стратегиялық құжаттарына ұсыныстар әзірлеу;</w:t>
            </w:r>
          </w:p>
          <w:p>
            <w:pPr>
              <w:spacing w:after="20"/>
              <w:ind w:left="20"/>
              <w:jc w:val="both"/>
            </w:pPr>
            <w:r>
              <w:rPr>
                <w:rFonts w:ascii="Times New Roman"/>
                <w:b w:val="false"/>
                <w:i w:val="false"/>
                <w:color w:val="000000"/>
                <w:sz w:val="20"/>
              </w:rPr>
              <w:t>
7) халық үшін, оның ішінде негізгі топтар арасында алдын алу іс-шараларын іске асыру мониторингі;</w:t>
            </w:r>
          </w:p>
          <w:p>
            <w:pPr>
              <w:spacing w:after="20"/>
              <w:ind w:left="20"/>
              <w:jc w:val="both"/>
            </w:pPr>
            <w:r>
              <w:rPr>
                <w:rFonts w:ascii="Times New Roman"/>
                <w:b w:val="false"/>
                <w:i w:val="false"/>
                <w:color w:val="000000"/>
                <w:sz w:val="20"/>
              </w:rPr>
              <w:t>
8) Қазақстан Республикасында АИТВ-инфекциясының профилактикасы бойынша ақпараттық жұмысты ұйымдастыру және мониторингтеу (ҚР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т.б. кіреді);</w:t>
            </w:r>
          </w:p>
          <w:p>
            <w:pPr>
              <w:spacing w:after="20"/>
              <w:ind w:left="20"/>
              <w:jc w:val="both"/>
            </w:pPr>
            <w:r>
              <w:rPr>
                <w:rFonts w:ascii="Times New Roman"/>
                <w:b w:val="false"/>
                <w:i w:val="false"/>
                <w:color w:val="000000"/>
                <w:sz w:val="20"/>
              </w:rPr>
              <w:t>
9)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жүргізеді (ҚР-да жарты жыл және бір жыл ішінде негізгі топтар арасында алдын алу бағдарламаларының іске асырылу деректерін талдауды қамтиды, көрсеткіштердің тоқсан сайынғы мониторингімен және АИТВ-инфекциясының алдын алу бойынша өңірлік орталықтарға консультациялық және ұйымдастырушылық-әдістемелік көмек көрсете отырып, және жұмыс барысында);</w:t>
            </w:r>
          </w:p>
          <w:p>
            <w:pPr>
              <w:spacing w:after="20"/>
              <w:ind w:left="20"/>
              <w:jc w:val="both"/>
            </w:pPr>
            <w:r>
              <w:rPr>
                <w:rFonts w:ascii="Times New Roman"/>
                <w:b w:val="false"/>
                <w:i w:val="false"/>
                <w:color w:val="000000"/>
                <w:sz w:val="20"/>
              </w:rPr>
              <w:t>
10) халықты АИТВ-ға зерттеп-қарау, АИТВ/ЖИТС-тың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 ұйымдастырушылық-әдістемелік басқару және үйлестіру;</w:t>
            </w:r>
          </w:p>
          <w:p>
            <w:pPr>
              <w:spacing w:after="20"/>
              <w:ind w:left="20"/>
              <w:jc w:val="both"/>
            </w:pPr>
            <w:r>
              <w:rPr>
                <w:rFonts w:ascii="Times New Roman"/>
                <w:b w:val="false"/>
                <w:i w:val="false"/>
                <w:color w:val="000000"/>
                <w:sz w:val="20"/>
              </w:rPr>
              <w:t>
11)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ЖҚТБ-ға жауап ретінде жаһандық шараларды жүзеге асыруда қол жеткізілген прогресс туралы Ұлттық баяндама" жаһандық есептілік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1 005 344</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реттік нөмірі 47-жол мынадай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байланысты іс-шараларды сүйемелдеуді қамтамасыз ету жөніндегі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азаматтары болып табылмайтын ұлты қазақ адамдарды ҰБТ-ның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p>
          <w:p>
            <w:pPr>
              <w:spacing w:after="20"/>
              <w:ind w:left="20"/>
              <w:jc w:val="both"/>
            </w:pPr>
            <w:r>
              <w:rPr>
                <w:rFonts w:ascii="Times New Roman"/>
                <w:b w:val="false"/>
                <w:i w:val="false"/>
                <w:color w:val="000000"/>
                <w:sz w:val="20"/>
              </w:rPr>
              <w:t>
ҰБТ-ны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1 812 451</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реттік нөмірі 53-жол мынадай редакцияда жазылсын: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158 197</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реттік нөмілері 86, 87, 88 және 89-жолдар мынадай редакцияда жазылсын: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кеңесінің сараптамалық жұмысын ұйымдастыру.</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 өңірлерінің ғылыми сараптамалық тізім мүшелері мен Қазақстан халқы Ассамблеясы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p>
            <w:pPr>
              <w:spacing w:after="20"/>
              <w:ind w:left="20"/>
              <w:jc w:val="both"/>
            </w:pPr>
            <w:r>
              <w:rPr>
                <w:rFonts w:ascii="Times New Roman"/>
                <w:b w:val="false"/>
                <w:i w:val="false"/>
                <w:color w:val="000000"/>
                <w:sz w:val="20"/>
              </w:rPr>
              <w:t>
9. Оқыту іс-шараларын ұйымдастыру және өткізу.</w:t>
            </w:r>
          </w:p>
          <w:p>
            <w:pPr>
              <w:spacing w:after="20"/>
              <w:ind w:left="20"/>
              <w:jc w:val="both"/>
            </w:pPr>
            <w:r>
              <w:rPr>
                <w:rFonts w:ascii="Times New Roman"/>
                <w:b w:val="false"/>
                <w:i w:val="false"/>
                <w:color w:val="000000"/>
                <w:sz w:val="20"/>
              </w:rPr>
              <w:t>
10. Этномедитация мәселелері бойынша әдістемелік сүйемелдеу.</w:t>
            </w:r>
          </w:p>
          <w:p>
            <w:pPr>
              <w:spacing w:after="20"/>
              <w:ind w:left="20"/>
              <w:jc w:val="both"/>
            </w:pPr>
            <w:r>
              <w:rPr>
                <w:rFonts w:ascii="Times New Roman"/>
                <w:b w:val="false"/>
                <w:i w:val="false"/>
                <w:color w:val="000000"/>
                <w:sz w:val="20"/>
              </w:rPr>
              <w:t>
11. Аймақтарға профилактикалық және дағдарысқа қарсы шығулар.</w:t>
            </w:r>
          </w:p>
          <w:p>
            <w:pPr>
              <w:spacing w:after="20"/>
              <w:ind w:left="20"/>
              <w:jc w:val="both"/>
            </w:pPr>
            <w:r>
              <w:rPr>
                <w:rFonts w:ascii="Times New Roman"/>
                <w:b w:val="false"/>
                <w:i w:val="false"/>
                <w:color w:val="000000"/>
                <w:sz w:val="20"/>
              </w:rPr>
              <w:t>
12. Этникалық келіспеушіліктердің семантикалық картасын және этносаралық қақтығыстардың әлеуетін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қызметі саласындағы конфессияаралық және өркениетаралық диалогты қамтамасыз ету жөніндегі халықаралық орталықтардың бірі ретінде Қазақстанды ілгерілету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Съездің XXI Хатшылығының және Хатшылық жұмыс тобының негізгі тұжырымдамалық құжаттары мен материалдарын дайындау және қалыптастыруды қамтамасыз ету.</w:t>
            </w:r>
          </w:p>
          <w:p>
            <w:pPr>
              <w:spacing w:after="20"/>
              <w:ind w:left="20"/>
              <w:jc w:val="both"/>
            </w:pPr>
            <w:r>
              <w:rPr>
                <w:rFonts w:ascii="Times New Roman"/>
                <w:b w:val="false"/>
                <w:i w:val="false"/>
                <w:color w:val="000000"/>
                <w:sz w:val="20"/>
              </w:rPr>
              <w:t>
3. Съездің ХХІ Хатшылығы және Хатшылықтың жұмыс тобының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оның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халықаралық құрылымдармен өзара іс-қимыл.</w:t>
            </w:r>
          </w:p>
          <w:p>
            <w:pPr>
              <w:spacing w:after="20"/>
              <w:ind w:left="20"/>
              <w:jc w:val="both"/>
            </w:pPr>
            <w:r>
              <w:rPr>
                <w:rFonts w:ascii="Times New Roman"/>
                <w:b w:val="false"/>
                <w:i w:val="false"/>
                <w:color w:val="000000"/>
                <w:sz w:val="20"/>
              </w:rPr>
              <w:t>
6. Дінаралық, мәдениетаралық және өркениетаралық диалогты қамтамасыз ету және сақтау жөнінде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p>
          <w:p>
            <w:pPr>
              <w:spacing w:after="20"/>
              <w:ind w:left="20"/>
              <w:jc w:val="both"/>
            </w:pPr>
            <w:r>
              <w:rPr>
                <w:rFonts w:ascii="Times New Roman"/>
                <w:b w:val="false"/>
                <w:i w:val="false"/>
                <w:color w:val="000000"/>
                <w:sz w:val="20"/>
              </w:rPr>
              <w:t>
11. "Қазақстан Республикасындағы діни конверсиялар: ағымдағы жай-күйіне талдау" тақырыбында зерттеу жүргізу.</w:t>
            </w:r>
          </w:p>
          <w:p>
            <w:pPr>
              <w:spacing w:after="20"/>
              <w:ind w:left="20"/>
              <w:jc w:val="both"/>
            </w:pPr>
            <w:r>
              <w:rPr>
                <w:rFonts w:ascii="Times New Roman"/>
                <w:b w:val="false"/>
                <w:i w:val="false"/>
                <w:color w:val="000000"/>
                <w:sz w:val="20"/>
              </w:rPr>
              <w:t>
12. "Діни ғибадат орындары: діни туризм мен қажылық тәжірибесінің қазіргі жай-күйін талдау" тақырыбында зерттеу жүргізу.</w:t>
            </w:r>
          </w:p>
          <w:p>
            <w:pPr>
              <w:spacing w:after="20"/>
              <w:ind w:left="20"/>
              <w:jc w:val="both"/>
            </w:pPr>
            <w:r>
              <w:rPr>
                <w:rFonts w:ascii="Times New Roman"/>
                <w:b w:val="false"/>
                <w:i w:val="false"/>
                <w:color w:val="000000"/>
                <w:sz w:val="20"/>
              </w:rPr>
              <w:t>
13. "Қазақстандағы исламдық бағыттар мен ағымдар: қазіргі жағдайы, әлеуеті, тәуекелдер мен қауіп-қатерлері"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p>
            <w:pPr>
              <w:spacing w:after="20"/>
              <w:ind w:left="20"/>
              <w:jc w:val="both"/>
            </w:pPr>
            <w:r>
              <w:rPr>
                <w:rFonts w:ascii="Times New Roman"/>
                <w:b w:val="false"/>
                <w:i w:val="false"/>
                <w:color w:val="000000"/>
                <w:sz w:val="20"/>
              </w:rPr>
              <w:t>
474 830</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реттік нөмірі 95-жол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1 148 858</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реттік нөмірі 97-жол мынадай редакцияда жазылсын: </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тілдегі тұтынатын контентті ұлғайту үшін мультипликациясы бар танымал балалар арналарын қазақ тіліне аудару"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тілдегі тұтынатын контентті ұлғайту үшін мультипликациясы бар танымал балалар арналарын қазақ тіліне аудару және құқығын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696 455</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реттік нөмірі 101-жол мынадай редакцияда жазылсын: </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халқы Ассамблеясы, "Ұлттық Домбыра күні", Қазақстан Республикасының Мемлекет басшысы,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конкурстар, республикалық ақындар айтысы, мерейтойлық іс-шаралар ұйымдастыру, концерттер, Қазақстандағы және шетелдегі мәдениет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2 540 239</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сәйкес жаңа редакцияда жазылсын;</w:t>
      </w:r>
    </w:p>
    <w:bookmarkEnd w:id="34"/>
    <w:bookmarkStart w:name="z36" w:id="35"/>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3-қосымша</w:t>
      </w:r>
      <w:r>
        <w:rPr>
          <w:rFonts w:ascii="Times New Roman"/>
          <w:b w:val="false"/>
          <w:i w:val="false"/>
          <w:color w:val="000000"/>
          <w:sz w:val="28"/>
        </w:rPr>
        <w:t> алып тасталсын.</w:t>
      </w:r>
    </w:p>
    <w:bookmarkEnd w:id="35"/>
    <w:bookmarkStart w:name="z37" w:id="36"/>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36"/>
    <w:bookmarkStart w:name="z38" w:id="37"/>
    <w:p>
      <w:pPr>
        <w:spacing w:after="0"/>
        <w:ind w:left="0"/>
        <w:jc w:val="both"/>
      </w:pPr>
      <w:r>
        <w:rPr>
          <w:rFonts w:ascii="Times New Roman"/>
          <w:b w:val="false"/>
          <w:i w:val="false"/>
          <w:color w:val="000000"/>
          <w:sz w:val="28"/>
        </w:rPr>
        <w:t>
      4. Осы қаулы 2023 жылғы 1 қаңтардан бастап қолданысқа енгiзiледi.</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1-қосымша</w:t>
            </w:r>
          </w:p>
        </w:tc>
      </w:tr>
    </w:tbl>
    <w:bookmarkStart w:name="z40" w:id="38"/>
    <w:p>
      <w:pPr>
        <w:spacing w:after="0"/>
        <w:ind w:left="0"/>
        <w:jc w:val="left"/>
      </w:pPr>
      <w:r>
        <w:rPr>
          <w:rFonts w:ascii="Times New Roman"/>
          <w:b/>
          <w:i w:val="false"/>
          <w:color w:val="000000"/>
        </w:rPr>
        <w:t xml:space="preserve"> 2023 жылға арналған республикалық бюджет көрсеткіштерін түзету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міндеттемелерді орындау және тұрақты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115 646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-1 002 334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-1 686 018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-730 353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-546 683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-1 354 452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жөніндегі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16 242 314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1-қосымша</w:t>
            </w:r>
          </w:p>
        </w:tc>
      </w:tr>
    </w:tbl>
    <w:bookmarkStart w:name="z43" w:id="39"/>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2 401 697 370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365 566 640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44 681 765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43 852 766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31 208 933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қызмет істері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объектінің мемлекеттік сараптамасын жүргізумен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объектінің мемлекеттік сараптамасын жүргізумен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Е-128 көшесі ауданындағы қолданыстағы қазандықты жаңғырту және көшіру" объектінің мемлекеттік сараптамасын жүргізумен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 ауданы мекенжайында орналасқан үш отын-таратушы құбырбағанасы және жерасты резервуары бар автожанармай станциясының құрылысы" объектінің мемлекеттік сараптамасын жүргізумен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53 239 260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51 764 332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38 003 859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38 003 859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38 003 859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20 317 045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"Әдеттегі геологиялық жағдайлары бар ІВ,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"Әдеттегі геологиялық жағдайлары бар ІВ және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12 012 914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әдеттегі геологиялық жағдайлары бар ІВ және ІІІА климаттық шағын аудандар үшін II үлгідегі 4 автомобильге арналған өрт сөндіру депосының кешенін салу"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1 218 555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 Сметалық хаттаманы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қосымша құрылыс салуға ведомстводан тыс кешенді сараптама жүргізе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көлінің жағасында суда құтқару станциясының модульдік ғимаратын салу" ведомстводан тыс кешенді сараптаманы жүргізе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Кентау трассасы бойынша 048 квартал сейсмикалық белсенділігі 7 балл болатын IV IVГ климаттық шағын аудандар үшін ІІ үлгідегі 4 автокөлікке арналған өрт депосы кешенін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 Шәуілдер трассасы бойынша әдеттегі геологиялық жағдайлары бар IVA, IVГ климаттық шағын аудандар үшін II үлгідегі 4 автомобильге арналған өрт депо кешенін" салу" жұмыс жобасы бойынша ведомстводан тыс кешенді сараптаманы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Қызыласкер ауылында сейсмикалық белсенділігі 8 балл болатын климаттық шағын аудандардың ІІІА, ІІІВ, IVГ үлгідегі 2 автокөлігіне арналған өрт депо кешенін" салу" жұмыс жобасы бойынша ведомстводан тыс кешенді сараптаманы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ұстаптұру бөгетін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15 235 401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29 952 328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14 242 282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11 570 476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993 119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18 381 852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27 060 459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1 818 651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16 791 592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5 592 057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Ұлттық ұланының Бас қолбасшылығы мен қамтамасыз ету бөлімшесінің объектілерін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І-кезектің 2-этапы және ІІ-кезек" объектісі бойынша ведомстводан тыс кешенді сараптамадан өте отырып,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1 634 344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 тергеу изоляторы" объектісі бойынша мемлекеттік сараптама қорытындысын ала отырып, ЖСҚ түзетуге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 үшін "1500 орынға арналған мамандандырылған түзеу мекемесі" үлгілік жобасынан алынған "АК-159/6 мекемесінде" жалпы толтыру лимиті 276 орынды үш тұрғын блогын (модульдік қазандық орнатумен)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 үшін "1500 орынға арналған мамандандырылған түзеу мекемесі үлгілік жобасынан алынған ҚР ІІМ ҚАЖК "УК-161/3 мекемесі" РММ жалпы толтыру лимиті 92 орынды тұрғын блогын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 толтыру лимитімен ұстаудың аралас түрі бар мамандандырылған түзеу мекемесін салу (орташа және қауіпсіздігі барынша жоғары) (ТЖ ҚР 1500 МТМ (ІVA, IVГ)-2.2-2012) қалыпты геологиялық жағдайлармен ІVA, IVГ климаттық кіші аудандар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1 547 195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1 479 146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1 479 146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7 080 732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6 101 624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350 орындық жатақхана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43 825 912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1 528 087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1 528 087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40 247 449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30 044 521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10 202 928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2 050 376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2 050 376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кентінде "Бурабай" МҰТП-ның Бұланды орманшылығы кордонының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кентінде "Бурабай" МҰТП Приозерный орманшылығы Приозерный кордонының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Ақылбай кордонының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аумағында автотұрақ орындарын орналастыра отырып, келушілердің жаппай болуы үшін объектілер (құрылыстар)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364 987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696 152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4 245 380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2 688 161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2 959 800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7 477 550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3 377 428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3 176 955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(Азғыр аймағы)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ауданының Қандысу өзеніндегі Қандысу су қоймасын реконструкциялау" жобасы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(5 жаңа ұңғыма бұрғылау)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облылысы, Шал ақын ауданы, Мерген а., Куприяновка а., Крещенка 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95 316 834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5 014 463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2 284 923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88 617 401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68 568 166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48 026 429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12 268 166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Сметалық құжаттаманы түзету.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8 273 571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2 466 379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17 582 856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46 298 141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46 298 141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3 242 894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43 055 247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41 648 053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объектісін резервті электрмен жабдықтауға арналған 10 кВ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46 336 520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және Жетісу облысының облыстық бюджеттеріне,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11 254 233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185 851 542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185 851 542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66 282 795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116 568 747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80 760 194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24 612 614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1 314 858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11 695 087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1 561 604 272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72 290 952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1 435 897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мұрағат" РММ қосымша мұрағат қоймасы құрылысының жобалау-сметалық құжаттамасын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6 410 230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6 410 230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1 490 809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"Қурайлы 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189 093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1 112 371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183 597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36 159 731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ЖЖ.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"Қызылорда - Жезқазған" автомобиль жолын қайта жаңарту және жобалық-іздестіру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8 302 063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автомобиль өткізу пунктін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Заңды тұлғалардың жарғылық капиталында мемлекеттің қатысуы арқылы жоспарланатын бюджеттік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бәсекеге қабілеттілігі мен орнықтылығын қамтамасыз ету үшін "Самұрық-Қазына" ұлттық әл-ауқат қоры" АҚ-ның жарғылық капиталын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1 384 835 658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83 248 709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69 869 360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10 624 186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10 624 186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5 141 685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52 434 322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40 688 416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90 916 482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2-қосымша</w:t>
            </w:r>
          </w:p>
        </w:tc>
      </w:tr>
    </w:tbl>
    <w:bookmarkStart w:name="z46" w:id="40"/>
    <w:p>
      <w:pPr>
        <w:spacing w:after="0"/>
        <w:ind w:left="0"/>
        <w:jc w:val="left"/>
      </w:pPr>
      <w:r>
        <w:rPr>
          <w:rFonts w:ascii="Times New Roman"/>
          <w:b/>
          <w:i w:val="false"/>
          <w:color w:val="000000"/>
        </w:rPr>
        <w:t xml:space="preserve">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2-4-қосымша</w:t>
            </w:r>
          </w:p>
        </w:tc>
      </w:tr>
    </w:tbl>
    <w:bookmarkStart w:name="z49" w:id="41"/>
    <w:p>
      <w:pPr>
        <w:spacing w:after="0"/>
        <w:ind w:left="0"/>
        <w:jc w:val="left"/>
      </w:pPr>
      <w:r>
        <w:rPr>
          <w:rFonts w:ascii="Times New Roman"/>
          <w:b/>
          <w:i w:val="false"/>
          <w:color w:val="000000"/>
        </w:rPr>
        <w:t xml:space="preserve"> Маңғыстау облысына ветеринариялық қауіпсіздікті қамтамасыз етуге берілетін ағымдағы нысаналы трансферттерінің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2-6-қосымша</w:t>
            </w:r>
          </w:p>
        </w:tc>
      </w:tr>
    </w:tbl>
    <w:bookmarkStart w:name="z52" w:id="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трансферттерінің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4 383 447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2-9-қосымша</w:t>
            </w:r>
          </w:p>
        </w:tc>
      </w:tr>
    </w:tbl>
    <w:bookmarkStart w:name="z55" w:id="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жұмыспен қамту мәселелері бойынша азаматтарды әлеуметтік қолдауды қамтамасыз етуге берілетін ағымдағы нысаналы трансферттерінің сомаларын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1 417 748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3-8-қосымша</w:t>
            </w:r>
          </w:p>
        </w:tc>
      </w:tr>
    </w:tbl>
    <w:bookmarkStart w:name="z58" w:id="4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трансферттерінің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105 025 530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42 279 930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61" w:id="45"/>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302 752 981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280 663 128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