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a1b9" w14:textId="d81a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міндеттемелерін іске асыру қағидаларын бекіту туралы" Қазақстан Республикасы Үкіметінің 2021 жылғы 25 қазандағы № 763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 қарашадағы № 966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міндеттемелерін іске асыру қағидаларын бекіту туралы" Қазақстан Республикасы Үкіметінің 2021 жылғы 25 қазандағы № 763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xml:space="preserve">
      "импорттаушыларда –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көрсетілген растайтын құжаттарға сәйкес өнім Қазақстан Республикасының Мемлекеттік шекарасы арқылы өткізілген кезден бастап туындайды.";</w:t>
      </w:r>
    </w:p>
    <w:bookmarkStart w:name="z5"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 </w:t>
      </w:r>
    </w:p>
    <w:bookmarkEnd w:id="3"/>
    <w:p>
      <w:pPr>
        <w:spacing w:after="0"/>
        <w:ind w:left="0"/>
        <w:jc w:val="both"/>
      </w:pPr>
      <w:r>
        <w:rPr>
          <w:rFonts w:ascii="Times New Roman"/>
          <w:b w:val="false"/>
          <w:i w:val="false"/>
          <w:color w:val="000000"/>
          <w:sz w:val="28"/>
        </w:rPr>
        <w:t xml:space="preserve">
      "Меншікті жинау жүйесін қолдану жөніндегі талаптар Кодекстің 386-бабының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автомобиль көлігі құралдарын, өздігінен жүретін ауыл шаруашылығы техникасын өндірушілерге және импорттаушыларға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абзацы мынадай редакцияда жазылсын:</w:t>
      </w:r>
    </w:p>
    <w:bookmarkStart w:name="z8" w:id="4"/>
    <w:p>
      <w:pPr>
        <w:spacing w:after="0"/>
        <w:ind w:left="0"/>
        <w:jc w:val="both"/>
      </w:pPr>
      <w:r>
        <w:rPr>
          <w:rFonts w:ascii="Times New Roman"/>
          <w:b w:val="false"/>
          <w:i w:val="false"/>
          <w:color w:val="000000"/>
          <w:sz w:val="28"/>
        </w:rPr>
        <w:t>
      "44. Өндірушіде немесе импорттаушыда оператордың хабарламасында көрсетілген кәдеге жарату төлемінің сомасынан өзгешеленетін, кәдеге жарату төлемінің сомасын растайтын мәліметтер болған жағдайда өндіруші немесе импорттаушы осындай мәліметтерді осы Қағидалардың 15, 16, 17, 28 және 28-1-тармақтарында көрсетілген растайтын құжаттармен қоса оператордың атына ұсынады. Кәдеге жарату төлемінің сомасын растайтын мәліметтерді алған кезде оператор кәдеге жарату төлемінің сомасын қайта есептеуді жүзеге асырады. Өндіруші немесе импорттаушы ұсынған мәліметтер расталған жағдайда оператор өндірушінің (импорттаушының) атына кәдеге жарату төлемінің түзетілген сомасымен қайтадан хабарлама жібереді.".</w:t>
      </w:r>
    </w:p>
    <w:bookmarkEnd w:id="4"/>
    <w:bookmarkStart w:name="z9"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