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e2dba" w14:textId="ebe2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2023 жылғы 27 шілдедегі № 618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End w:id="1"/>
    <w:bookmarkStart w:name="z3" w:id="2"/>
    <w:p>
      <w:pPr>
        <w:spacing w:after="0"/>
        <w:ind w:left="0"/>
        <w:jc w:val="both"/>
      </w:pPr>
      <w:r>
        <w:rPr>
          <w:rFonts w:ascii="Times New Roman"/>
          <w:b w:val="false"/>
          <w:i w:val="false"/>
          <w:color w:val="000000"/>
          <w:sz w:val="28"/>
        </w:rPr>
        <w:t>
      2. Қазақстан Республикасының Көлік министрі Марат Кәрімжанұлы Қарабаевқа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15.04.2024 </w:t>
      </w:r>
      <w:r>
        <w:rPr>
          <w:rFonts w:ascii="Times New Roman"/>
          <w:b w:val="false"/>
          <w:i w:val="false"/>
          <w:color w:val="000000"/>
          <w:sz w:val="28"/>
        </w:rPr>
        <w:t>№ 287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27 шілдедегі</w:t>
            </w:r>
            <w:r>
              <w:br/>
            </w:r>
            <w:r>
              <w:rPr>
                <w:rFonts w:ascii="Times New Roman"/>
                <w:b w:val="false"/>
                <w:i w:val="false"/>
                <w:color w:val="000000"/>
                <w:sz w:val="20"/>
              </w:rPr>
              <w:t>№ 618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 енгізу туралы хаттама</w:t>
      </w:r>
    </w:p>
    <w:bookmarkEnd w:id="4"/>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Министрлер Кабинеті,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келісімнің (бұдан әрі – Келісім)  5-бабын басшылыққа ала отырып,</w:t>
      </w:r>
    </w:p>
    <w:bookmarkEnd w:id="5"/>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6"/>
    <w:p>
      <w:pPr>
        <w:spacing w:after="0"/>
        <w:ind w:left="0"/>
        <w:jc w:val="both"/>
      </w:pPr>
      <w:r>
        <w:rPr>
          <w:rFonts w:ascii="Times New Roman"/>
          <w:b w:val="false"/>
          <w:i w:val="false"/>
          <w:color w:val="000000"/>
          <w:sz w:val="28"/>
        </w:rPr>
        <w:t>
            Келісімге қосымшаның 1-тармағы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Қарқара -</w:t>
            </w:r>
          </w:p>
          <w:p>
            <w:pPr>
              <w:spacing w:after="20"/>
              <w:ind w:left="20"/>
              <w:jc w:val="both"/>
            </w:pPr>
            <w:r>
              <w:rPr>
                <w:rFonts w:ascii="Times New Roman"/>
                <w:b w:val="false"/>
                <w:i w:val="false"/>
                <w:color w:val="000000"/>
                <w:sz w:val="20"/>
              </w:rPr>
              <w:t>
</w:t>
            </w:r>
            <w:r>
              <w:rPr>
                <w:rFonts w:ascii="Times New Roman"/>
                <w:b/>
                <w:i w:val="false"/>
                <w:color w:val="000000"/>
                <w:sz w:val="20"/>
              </w:rPr>
              <w:t>Автожолдық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Ыстықкөл</w:t>
            </w:r>
          </w:p>
          <w:p>
            <w:pPr>
              <w:spacing w:after="20"/>
              <w:ind w:left="20"/>
              <w:jc w:val="both"/>
            </w:pPr>
            <w:r>
              <w:rPr>
                <w:rFonts w:ascii="Times New Roman"/>
                <w:b w:val="false"/>
                <w:i w:val="false"/>
                <w:color w:val="000000"/>
                <w:sz w:val="20"/>
              </w:rPr>
              <w:t>
</w:t>
            </w:r>
            <w:r>
              <w:rPr>
                <w:rFonts w:ascii="Times New Roman"/>
                <w:b/>
                <w:i w:val="false"/>
                <w:color w:val="000000"/>
                <w:sz w:val="20"/>
              </w:rPr>
              <w:t>облысы,</w:t>
            </w:r>
          </w:p>
          <w:p>
            <w:pPr>
              <w:spacing w:after="20"/>
              <w:ind w:left="20"/>
              <w:jc w:val="both"/>
            </w:pPr>
            <w:r>
              <w:rPr>
                <w:rFonts w:ascii="Times New Roman"/>
                <w:b w:val="false"/>
                <w:i w:val="false"/>
                <w:color w:val="000000"/>
                <w:sz w:val="20"/>
              </w:rPr>
              <w:t>
</w:t>
            </w:r>
            <w:r>
              <w:rPr>
                <w:rFonts w:ascii="Times New Roman"/>
                <w:b/>
                <w:i w:val="false"/>
                <w:color w:val="000000"/>
                <w:sz w:val="20"/>
              </w:rPr>
              <w:t>Түп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Кеген -</w:t>
            </w:r>
          </w:p>
          <w:p>
            <w:pPr>
              <w:spacing w:after="20"/>
              <w:ind w:left="20"/>
              <w:jc w:val="both"/>
            </w:pPr>
            <w:r>
              <w:rPr>
                <w:rFonts w:ascii="Times New Roman"/>
                <w:b w:val="false"/>
                <w:i w:val="false"/>
                <w:color w:val="000000"/>
                <w:sz w:val="20"/>
              </w:rPr>
              <w:t>
</w:t>
            </w:r>
            <w:r>
              <w:rPr>
                <w:rFonts w:ascii="Times New Roman"/>
                <w:b/>
                <w:i w:val="false"/>
                <w:color w:val="000000"/>
                <w:sz w:val="20"/>
              </w:rPr>
              <w:t>автожолдық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w:t>
            </w:r>
          </w:p>
          <w:p>
            <w:pPr>
              <w:spacing w:after="20"/>
              <w:ind w:left="20"/>
              <w:jc w:val="both"/>
            </w:pPr>
            <w:r>
              <w:rPr>
                <w:rFonts w:ascii="Times New Roman"/>
                <w:b w:val="false"/>
                <w:i w:val="false"/>
                <w:color w:val="000000"/>
                <w:sz w:val="20"/>
              </w:rPr>
              <w:t>
</w:t>
            </w:r>
            <w:r>
              <w:rPr>
                <w:rFonts w:ascii="Times New Roman"/>
                <w:b/>
                <w:i w:val="false"/>
                <w:color w:val="000000"/>
                <w:sz w:val="20"/>
              </w:rPr>
              <w:t>облысы,</w:t>
            </w:r>
          </w:p>
          <w:p>
            <w:pPr>
              <w:spacing w:after="20"/>
              <w:ind w:left="20"/>
              <w:jc w:val="both"/>
            </w:pPr>
            <w:r>
              <w:rPr>
                <w:rFonts w:ascii="Times New Roman"/>
                <w:b w:val="false"/>
                <w:i w:val="false"/>
                <w:color w:val="000000"/>
                <w:sz w:val="20"/>
              </w:rPr>
              <w:t>
</w:t>
            </w:r>
            <w:r>
              <w:rPr>
                <w:rFonts w:ascii="Times New Roman"/>
                <w:b/>
                <w:i w:val="false"/>
                <w:color w:val="000000"/>
                <w:sz w:val="20"/>
              </w:rPr>
              <w:t>Райымбек</w:t>
            </w:r>
          </w:p>
          <w:p>
            <w:pPr>
              <w:spacing w:after="20"/>
              <w:ind w:left="20"/>
              <w:jc w:val="both"/>
            </w:pPr>
            <w:r>
              <w:rPr>
                <w:rFonts w:ascii="Times New Roman"/>
                <w:b w:val="false"/>
                <w:i w:val="false"/>
                <w:color w:val="000000"/>
                <w:sz w:val="20"/>
              </w:rPr>
              <w:t>
</w:t>
            </w:r>
            <w:r>
              <w:rPr>
                <w:rFonts w:ascii="Times New Roman"/>
                <w:b/>
                <w:i w:val="false"/>
                <w:color w:val="000000"/>
                <w:sz w:val="20"/>
              </w:rPr>
              <w:t>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көпжақты</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тәулік</w:t>
            </w:r>
          </w:p>
          <w:p>
            <w:pPr>
              <w:spacing w:after="20"/>
              <w:ind w:left="20"/>
              <w:jc w:val="both"/>
            </w:pPr>
            <w:r>
              <w:rPr>
                <w:rFonts w:ascii="Times New Roman"/>
                <w:b w:val="false"/>
                <w:i w:val="false"/>
                <w:color w:val="000000"/>
                <w:sz w:val="20"/>
              </w:rPr>
              <w:t>
</w:t>
            </w:r>
            <w:r>
              <w:rPr>
                <w:rFonts w:ascii="Times New Roman"/>
                <w:b/>
                <w:i w:val="false"/>
                <w:color w:val="000000"/>
                <w:sz w:val="20"/>
              </w:rPr>
              <w:t>бойы</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12" w:id="7"/>
    <w:p>
      <w:pPr>
        <w:spacing w:after="0"/>
        <w:ind w:left="0"/>
        <w:jc w:val="both"/>
      </w:pPr>
      <w:r>
        <w:rPr>
          <w:rFonts w:ascii="Times New Roman"/>
          <w:b w:val="false"/>
          <w:i w:val="false"/>
          <w:color w:val="000000"/>
          <w:sz w:val="28"/>
        </w:rPr>
        <w:t>
      Осы Хаттама Келiсiмнiң ажырамас бөлiгi болып табылады және оның күшіне енуі үшін қажетті мемлекетішілік рәсімдерді Тараптардың орындағаны туралы соңғы жазбаша хабарлама алынған күннен бастап күшіне енеді.</w:t>
      </w:r>
    </w:p>
    <w:bookmarkEnd w:id="7"/>
    <w:bookmarkStart w:name="z13" w:id="8"/>
    <w:p>
      <w:pPr>
        <w:spacing w:after="0"/>
        <w:ind w:left="0"/>
        <w:jc w:val="both"/>
      </w:pPr>
      <w:r>
        <w:rPr>
          <w:rFonts w:ascii="Times New Roman"/>
          <w:b w:val="false"/>
          <w:i w:val="false"/>
          <w:color w:val="000000"/>
          <w:sz w:val="28"/>
        </w:rPr>
        <w:t>
      Осы Хаттама Келiсiмнiң қолданылуы тоқтатылғанға дейін қолданыста болады.</w:t>
      </w:r>
    </w:p>
    <w:bookmarkEnd w:id="8"/>
    <w:p>
      <w:pPr>
        <w:spacing w:after="0"/>
        <w:ind w:left="0"/>
        <w:jc w:val="both"/>
      </w:pPr>
      <w:r>
        <w:rPr>
          <w:rFonts w:ascii="Times New Roman"/>
          <w:b w:val="false"/>
          <w:i w:val="false"/>
          <w:color w:val="000000"/>
          <w:sz w:val="28"/>
        </w:rPr>
        <w:t>
      20__ жылғы "__" ______ ________ қаласында әрқайсысы қазақ, қырғыз және орыс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алатын болады.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Yкiметi үшiн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Қырғыз РеспубликасыныңМинистрлер Кабинеті үшiн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