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3840" w14:textId="c653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 қағидаларын бекіту туралы" Қазақстан Республикасы Үкіметінің 2023 жылғы 9 қаңтардағы № 13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14 шiлдедегi № 572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 қағидаларын бекіту туралы" Қазақстан Республикасы Үкіметінің 2023 жылғы 9 қаңтардағы № 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өндірушілердің (импорттаушылардың) кеңейтілген міндеттемелерінен, сондай-ақ көрсетілген қаулымен бекітілген көлік құралдарының санаттарынан босатудың қағидаларында, </w:t>
      </w:r>
      <w:r>
        <w:rPr>
          <w:rFonts w:ascii="Times New Roman"/>
          <w:b w:val="false"/>
          <w:i w:val="false"/>
          <w:color w:val="000000"/>
          <w:sz w:val="28"/>
        </w:rPr>
        <w:t>шарттарында және 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"13. Қазақстан Республикасының заңнамалық актілеріне сәйкес көлік құралдарын Қазақстан Республикасының аумағына әкелуді жүзеге асырған жеке тұлғаларды өндірушілерінің (импорттаушыларының) кеңейтілген міндеттемелерінен босата отырып, оларды бастапқы тіркегені үшін 200000 теңге мөлшеріндегі алым мөлшерлемесін қолдану үшін өтініштер қабылдау осы Қағидалар қолданысқа енгізілген күннен бастап және 2023 жылғы 1 шілдеге дейін жүзеге асырылады.</w:t>
      </w:r>
    </w:p>
    <w:bookmarkEnd w:id="3"/>
    <w:bookmarkStart w:name="z6" w:id="4"/>
    <w:p>
      <w:pPr>
        <w:spacing w:after="0"/>
        <w:ind w:left="0"/>
        <w:jc w:val="both"/>
      </w:pPr>
      <w:r>
        <w:rPr>
          <w:rFonts w:ascii="Times New Roman"/>
          <w:b w:val="false"/>
          <w:i w:val="false"/>
          <w:color w:val="000000"/>
          <w:sz w:val="28"/>
        </w:rPr>
        <w:t>
      Бұл ретте осы тармақтың бірінші абзацында көрсетілген мерзім ішінде берілген өтініштер осы Қағидаларға сәйкес көлік құралдарын кейіннен бастапқы мемлекеттік тіркеу мерзімдеріне қарамастан қаралады.</w:t>
      </w:r>
    </w:p>
    <w:bookmarkEnd w:id="4"/>
    <w:bookmarkStart w:name="z7"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