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d8ac" w14:textId="6acd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2022 жылғы 1 қыркүйекке дейін әкелінген жекелеген доңғалақты көлік құралдарына қатысты міндетті талаптарды қолдану және олардың сәйкестігін бағалауды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12 шiлдедегi № 555 қаулысы.</w:t>
      </w:r>
    </w:p>
    <w:p>
      <w:pPr>
        <w:spacing w:after="0"/>
        <w:ind w:left="0"/>
        <w:jc w:val="both"/>
      </w:pPr>
      <w:bookmarkStart w:name="z1" w:id="0"/>
      <w:r>
        <w:rPr>
          <w:rFonts w:ascii="Times New Roman"/>
          <w:b w:val="false"/>
          <w:i w:val="false"/>
          <w:color w:val="000000"/>
          <w:sz w:val="28"/>
        </w:rPr>
        <w:t>
      "Кеден одағы Комиссиясының 2011 жылғы 9 желтоқсандағы № 877 шешіміне өзгерістер енгізу туралы" Еуразиялық экономикалық комиссия Кеңесінің 2023 жылғы 21 сәуірдегі № 34 шешіміне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аумағына 2022 жылғы 1 қыркүйекке дейін әкелінген жекелеген доңғалақты көлік құралдарына қатысты міндетті талаптарды қолдану және олардың сәйкестігін бағалауды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 осы қаулыға сәйкес сәйкестікті бағалаудан өткен көлік құралдарын бастапқы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шілдедегі</w:t>
            </w:r>
            <w:r>
              <w:br/>
            </w:r>
            <w:r>
              <w:rPr>
                <w:rFonts w:ascii="Times New Roman"/>
                <w:b w:val="false"/>
                <w:i w:val="false"/>
                <w:color w:val="000000"/>
                <w:sz w:val="20"/>
              </w:rPr>
              <w:t>№ 555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аумағына 2022 жылғы 1 қыркүйекке дейін әкелінген жекелеген доңғалақты көлік құралдарына қатысты міндетті талаптарды қолдану және олардың сәйкестігін бағалауды жүргізу қағидалары 1-тарау. Жалпы ережелер</w:t>
      </w:r>
    </w:p>
    <w:bookmarkEnd w:id="4"/>
    <w:bookmarkStart w:name="z7" w:id="5"/>
    <w:p>
      <w:pPr>
        <w:spacing w:after="0"/>
        <w:ind w:left="0"/>
        <w:jc w:val="both"/>
      </w:pPr>
      <w:r>
        <w:rPr>
          <w:rFonts w:ascii="Times New Roman"/>
          <w:b w:val="false"/>
          <w:i w:val="false"/>
          <w:color w:val="000000"/>
          <w:sz w:val="28"/>
        </w:rPr>
        <w:t>
      1. Осы Қазақстан Республикасының аумағына 2022 жылғы 1 қыркүйекке дейін әкелінген жекелеген доңғалақты көлік құралдарына қатысты міндетті талаптарды қолдану және олардың сәйкестігін бағалауды жүргізу қағидалары (бұдан әрі – Қағидалар) "Кеден одағы Комиссиясының 2011 жылғы 9 желтоқсандағы № 877 шешіміне өзгерістер енгізу туралы" Еуразиялық экономикалық комиссия Кеңесінің 2023 жылғы 21 сәуірдегі № 34 шешімінің 1-тармағының б) тармақшасына сәйкес әзірленді және Қазақстан Республикасының аумағына 2022 жылғы 1 қыркүйекке дейін әкелінген жекелеген доңғалақты көлік құралдарына қатысты міндетті талаптарды қолдану және олардың сәйкестігін бағалауды жүргізу тәртібін айқындайды.</w:t>
      </w:r>
    </w:p>
    <w:bookmarkEnd w:id="5"/>
    <w:bookmarkStart w:name="z8" w:id="6"/>
    <w:p>
      <w:pPr>
        <w:spacing w:after="0"/>
        <w:ind w:left="0"/>
        <w:jc w:val="both"/>
      </w:pPr>
      <w:r>
        <w:rPr>
          <w:rFonts w:ascii="Times New Roman"/>
          <w:b w:val="false"/>
          <w:i w:val="false"/>
          <w:color w:val="000000"/>
          <w:sz w:val="28"/>
        </w:rPr>
        <w:t>
      Осы Қағидалар Еуразиялық экономикалық одаққа мүше мемлекеттер болып табылмайтын елдерден Қазақстан Республикасының азаматтары 2022 жылғы 1 қыркүйекке дейін Қазақстан Республикасына әкелген М1 санатындағы бірлі-жарым көлік құралдарына (бұдан әрі – көлік құралдары) қолданылады.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0" w:id="8"/>
    <w:p>
      <w:pPr>
        <w:spacing w:after="0"/>
        <w:ind w:left="0"/>
        <w:jc w:val="both"/>
      </w:pPr>
      <w:r>
        <w:rPr>
          <w:rFonts w:ascii="Times New Roman"/>
          <w:b w:val="false"/>
          <w:i w:val="false"/>
          <w:color w:val="000000"/>
          <w:sz w:val="28"/>
        </w:rPr>
        <w:t>
      1) айналысқа шығару – мүдделі тұлғаларға Қазақстан Республикасының аумағында көлік құралын (шассиді) шектеусіз пайдалануға және оған билік етуге рұқсат беру;</w:t>
      </w:r>
    </w:p>
    <w:bookmarkEnd w:id="8"/>
    <w:bookmarkStart w:name="z11" w:id="9"/>
    <w:p>
      <w:pPr>
        <w:spacing w:after="0"/>
        <w:ind w:left="0"/>
        <w:jc w:val="both"/>
      </w:pPr>
      <w:r>
        <w:rPr>
          <w:rFonts w:ascii="Times New Roman"/>
          <w:b w:val="false"/>
          <w:i w:val="false"/>
          <w:color w:val="000000"/>
          <w:sz w:val="28"/>
        </w:rPr>
        <w:t>
      2) бастапқы тіркеу – көлік құралын Қазақстан Республикасының аумағында алғаш жүзеге асырылатын мемлекеттік тіркеу;</w:t>
      </w:r>
    </w:p>
    <w:bookmarkEnd w:id="9"/>
    <w:bookmarkStart w:name="z12" w:id="10"/>
    <w:p>
      <w:pPr>
        <w:spacing w:after="0"/>
        <w:ind w:left="0"/>
        <w:jc w:val="both"/>
      </w:pPr>
      <w:r>
        <w:rPr>
          <w:rFonts w:ascii="Times New Roman"/>
          <w:b w:val="false"/>
          <w:i w:val="false"/>
          <w:color w:val="000000"/>
          <w:sz w:val="28"/>
        </w:rPr>
        <w:t>
      3) Біріккен Ұлттар Ұйымының қағидалары (БҰҰ қағидалары) – 1958 жылғы 20 наурызда Женевада жасалған 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 негізінде берілетін ресми бекітулерді өзара тану шарттары туралы келісімге (бұдан әрі – 1958 жылғы келісім) сәйкес қабылданған және 1958 жылғы Келісімге қосымша болып табылатын техникалық нұсқамалар.</w:t>
      </w:r>
    </w:p>
    <w:bookmarkEnd w:id="10"/>
    <w:bookmarkStart w:name="z13" w:id="11"/>
    <w:p>
      <w:pPr>
        <w:spacing w:after="0"/>
        <w:ind w:left="0"/>
        <w:jc w:val="both"/>
      </w:pPr>
      <w:r>
        <w:rPr>
          <w:rFonts w:ascii="Times New Roman"/>
          <w:b w:val="false"/>
          <w:i w:val="false"/>
          <w:color w:val="000000"/>
          <w:sz w:val="28"/>
        </w:rPr>
        <w:t>
      4) Қазақстан Республикасының Көлік құралы конструкциясының қауіпсіздігі туралы куәлігі – (бұдан әрі – ҚР КҚКҚК) айналысқа шығарылатын көлік құралының осы Қағидалардың талаптарына сәйкестігін куәландыратын және сынақ зертханасы беретін көлік құралының сәйкестігін бағалау туралы құжат;</w:t>
      </w:r>
    </w:p>
    <w:bookmarkEnd w:id="11"/>
    <w:bookmarkStart w:name="z14" w:id="12"/>
    <w:p>
      <w:pPr>
        <w:spacing w:after="0"/>
        <w:ind w:left="0"/>
        <w:jc w:val="both"/>
      </w:pPr>
      <w:r>
        <w:rPr>
          <w:rFonts w:ascii="Times New Roman"/>
          <w:b w:val="false"/>
          <w:i w:val="false"/>
          <w:color w:val="000000"/>
          <w:sz w:val="28"/>
        </w:rPr>
        <w:t>
      5) көлік құралының конструкциясын техникалық сараптау – көлік құралының конструкциясын және оған техникалық құжаттаманы сынақтар жүргізбей талдау;</w:t>
      </w:r>
    </w:p>
    <w:bookmarkEnd w:id="12"/>
    <w:bookmarkStart w:name="z15" w:id="13"/>
    <w:p>
      <w:pPr>
        <w:spacing w:after="0"/>
        <w:ind w:left="0"/>
        <w:jc w:val="both"/>
      </w:pPr>
      <w:r>
        <w:rPr>
          <w:rFonts w:ascii="Times New Roman"/>
          <w:b w:val="false"/>
          <w:i w:val="false"/>
          <w:color w:val="000000"/>
          <w:sz w:val="28"/>
        </w:rPr>
        <w:t>
      6) сәйкестендіру – көлік құралында (шассиде) немесе оның компоненттерінде бар зауыттық таңбаның және өтініш беруші тапсырған құжаттамадағы немесе сәйкестікті растайтын құжаттардағы деректердің бірдейлігін көлік құралын (шассиді) немесе оның компоненттерін бөлшектемей белгілеу;</w:t>
      </w:r>
    </w:p>
    <w:bookmarkEnd w:id="13"/>
    <w:bookmarkStart w:name="z16" w:id="14"/>
    <w:p>
      <w:pPr>
        <w:spacing w:after="0"/>
        <w:ind w:left="0"/>
        <w:jc w:val="both"/>
      </w:pPr>
      <w:r>
        <w:rPr>
          <w:rFonts w:ascii="Times New Roman"/>
          <w:b w:val="false"/>
          <w:i w:val="false"/>
          <w:color w:val="000000"/>
          <w:sz w:val="28"/>
        </w:rPr>
        <w:t>
      7) сынақ зертханасы – құзыреті ISO 17025 стандартының талаптарына сәйкес келетін, Кеден одағының сертификаттау жөніндегі органдарының және сынақ зертханаларының (орталықтарының) бірыңғай тізіліміне енгізілген және көлік құралының сәйкестігін бағалауды жүргізу үшін Қазақстан Республикасы мәлімдеген аккредиттелген сынақ зертханалары.</w:t>
      </w:r>
    </w:p>
    <w:bookmarkEnd w:id="14"/>
    <w:bookmarkStart w:name="z17" w:id="15"/>
    <w:p>
      <w:pPr>
        <w:spacing w:after="0"/>
        <w:ind w:left="0"/>
        <w:jc w:val="both"/>
      </w:pPr>
      <w:r>
        <w:rPr>
          <w:rFonts w:ascii="Times New Roman"/>
          <w:b w:val="false"/>
          <w:i w:val="false"/>
          <w:color w:val="000000"/>
          <w:sz w:val="28"/>
        </w:rPr>
        <w:t>
      3. Қазақстан Республикасының аумағына 2022 жылғы 1 қыркүйекке дейін әкелінген жекелеген доңғалақты көлік құралдарына қатысты міндетті талаптар қолданылатын және олардың сәйкестігін бағалау жүргізілетін көлік құралдары 12 000-нан (он екі мыңнан) аспайды.</w:t>
      </w:r>
    </w:p>
    <w:bookmarkEnd w:id="15"/>
    <w:bookmarkStart w:name="z18" w:id="16"/>
    <w:p>
      <w:pPr>
        <w:spacing w:after="0"/>
        <w:ind w:left="0"/>
        <w:jc w:val="both"/>
      </w:pPr>
      <w:r>
        <w:rPr>
          <w:rFonts w:ascii="Times New Roman"/>
          <w:b w:val="false"/>
          <w:i w:val="false"/>
          <w:color w:val="000000"/>
          <w:sz w:val="28"/>
        </w:rPr>
        <w:t>
      4. Осы Қағидаларда Кеден одағы Комиссиясының 2011 жылғы 9 желтоқсандағы № 877 шешімімен қабылданған "Доңғалақты көлік құралдарының қауіпсіздігі туралы" Кеден одағының техникалық регламентінде (КО ТР 018/2011) (бұдан әрі – Техникалық регламент) белгіленген міндетті талаптарға сәйкестікті бағалау туралы құжаттарды алу және ұсыну рәсімін ҚР КҚКҚК – сәйкестікті бағалау туралы жеткілікті құжат ретінде айқындау есебінен қолдану көзделеді.</w:t>
      </w:r>
    </w:p>
    <w:bookmarkEnd w:id="16"/>
    <w:p>
      <w:pPr>
        <w:spacing w:after="0"/>
        <w:ind w:left="0"/>
        <w:jc w:val="both"/>
      </w:pPr>
      <w:r>
        <w:rPr>
          <w:rFonts w:ascii="Times New Roman"/>
          <w:b w:val="false"/>
          <w:i w:val="false"/>
          <w:color w:val="000000"/>
          <w:sz w:val="28"/>
        </w:rPr>
        <w:t>
      Осы Қағидалардың талаптары бойынша сәйкестікті бағалаудан өткен және ҚР КҚКҚК алған көлік құралдары Қазақстан Республикасында бастапқы тіркеуге жатады.</w:t>
      </w:r>
    </w:p>
    <w:bookmarkStart w:name="z19" w:id="17"/>
    <w:p>
      <w:pPr>
        <w:spacing w:after="0"/>
        <w:ind w:left="0"/>
        <w:jc w:val="left"/>
      </w:pPr>
      <w:r>
        <w:rPr>
          <w:rFonts w:ascii="Times New Roman"/>
          <w:b/>
          <w:i w:val="false"/>
          <w:color w:val="000000"/>
        </w:rPr>
        <w:t xml:space="preserve"> 2-тарау. Қазақстан Республикасының аумағына 2022 жылғы  1 қыркүйекке дейін әкелінген жекелеген доңғалақты көлік құралдарына қатысты міндетті талаптарды қолдану және олардың сәйкестігіне бағалау жүргізу тәртібі</w:t>
      </w:r>
    </w:p>
    <w:bookmarkEnd w:id="17"/>
    <w:bookmarkStart w:name="z20" w:id="18"/>
    <w:p>
      <w:pPr>
        <w:spacing w:after="0"/>
        <w:ind w:left="0"/>
        <w:jc w:val="both"/>
      </w:pPr>
      <w:r>
        <w:rPr>
          <w:rFonts w:ascii="Times New Roman"/>
          <w:b w:val="false"/>
          <w:i w:val="false"/>
          <w:color w:val="000000"/>
          <w:sz w:val="28"/>
        </w:rPr>
        <w:t>
      5. Көлік құралының сәйкестігін бағалауды жүргізу үшін өтініш беруші сәйкестікті растау жөніндегі органға:</w:t>
      </w:r>
    </w:p>
    <w:bookmarkEnd w:id="18"/>
    <w:bookmarkStart w:name="z21"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сәйкестікті бағалауды жүргізуге өтінім (бұдан әрі – өтінім);</w:t>
      </w:r>
    </w:p>
    <w:bookmarkEnd w:id="19"/>
    <w:bookmarkStart w:name="z22" w:id="20"/>
    <w:p>
      <w:pPr>
        <w:spacing w:after="0"/>
        <w:ind w:left="0"/>
        <w:jc w:val="both"/>
      </w:pPr>
      <w:r>
        <w:rPr>
          <w:rFonts w:ascii="Times New Roman"/>
          <w:b w:val="false"/>
          <w:i w:val="false"/>
          <w:color w:val="000000"/>
          <w:sz w:val="28"/>
        </w:rPr>
        <w:t>
      2) өтініш берушінің жеке басын куәландыратын құжаттың көшірмесін;</w:t>
      </w:r>
    </w:p>
    <w:bookmarkEnd w:id="20"/>
    <w:bookmarkStart w:name="z23" w:id="21"/>
    <w:p>
      <w:pPr>
        <w:spacing w:after="0"/>
        <w:ind w:left="0"/>
        <w:jc w:val="both"/>
      </w:pPr>
      <w:r>
        <w:rPr>
          <w:rFonts w:ascii="Times New Roman"/>
          <w:b w:val="false"/>
          <w:i w:val="false"/>
          <w:color w:val="000000"/>
          <w:sz w:val="28"/>
        </w:rPr>
        <w:t>
      3) көлік құралын иелену немесе пайдалану және (немесе) оған билік ету құқығын растайтын құжаттың көшірмесін;</w:t>
      </w:r>
    </w:p>
    <w:bookmarkEnd w:id="21"/>
    <w:bookmarkStart w:name="z24" w:id="22"/>
    <w:p>
      <w:pPr>
        <w:spacing w:after="0"/>
        <w:ind w:left="0"/>
        <w:jc w:val="both"/>
      </w:pPr>
      <w:r>
        <w:rPr>
          <w:rFonts w:ascii="Times New Roman"/>
          <w:b w:val="false"/>
          <w:i w:val="false"/>
          <w:color w:val="000000"/>
          <w:sz w:val="28"/>
        </w:rPr>
        <w:t>
      4) көлік құралының Қазақстан Республикасына 2022 жылғы 1 қыркүйекке дейін әкелінгенін растайтын құжатты (кедендік жүк декларациясы не Бірыңғай сақтандыру дерекқорында растауы бар көлік құралына қатысты 2022 жылғы 1 қыркүйекке дейін алынған сақтандыру полисі);</w:t>
      </w:r>
    </w:p>
    <w:bookmarkEnd w:id="22"/>
    <w:bookmarkStart w:name="z25" w:id="23"/>
    <w:p>
      <w:pPr>
        <w:spacing w:after="0"/>
        <w:ind w:left="0"/>
        <w:jc w:val="both"/>
      </w:pPr>
      <w:r>
        <w:rPr>
          <w:rFonts w:ascii="Times New Roman"/>
          <w:b w:val="false"/>
          <w:i w:val="false"/>
          <w:color w:val="000000"/>
          <w:sz w:val="28"/>
        </w:rPr>
        <w:t>
      5) жеке техникалық шығармашылық нәтижесі болып табылатын көлік құралдары үшін көлік құралына сәйкестендіру нөмірін беру туралы құжатты;</w:t>
      </w:r>
    </w:p>
    <w:bookmarkEnd w:id="23"/>
    <w:bookmarkStart w:name="z26" w:id="24"/>
    <w:p>
      <w:pPr>
        <w:spacing w:after="0"/>
        <w:ind w:left="0"/>
        <w:jc w:val="both"/>
      </w:pPr>
      <w:r>
        <w:rPr>
          <w:rFonts w:ascii="Times New Roman"/>
          <w:b w:val="false"/>
          <w:i w:val="false"/>
          <w:color w:val="000000"/>
          <w:sz w:val="28"/>
        </w:rPr>
        <w:t xml:space="preserve">
      6) ҚР КҚКҚК ресімдеу үшін жеткілікті көлемдегі көлік құралының жалпы техникалық сипаттамасын; </w:t>
      </w:r>
    </w:p>
    <w:bookmarkEnd w:id="24"/>
    <w:bookmarkStart w:name="z27" w:id="25"/>
    <w:p>
      <w:pPr>
        <w:spacing w:after="0"/>
        <w:ind w:left="0"/>
        <w:jc w:val="both"/>
      </w:pPr>
      <w:r>
        <w:rPr>
          <w:rFonts w:ascii="Times New Roman"/>
          <w:b w:val="false"/>
          <w:i w:val="false"/>
          <w:color w:val="000000"/>
          <w:sz w:val="28"/>
        </w:rPr>
        <w:t>
      7) көлік құралдарының осы Қағидалардың талаптарына сәйкестігін растайтын дәлелдемелік материалдарды (бар болса) ұсынады, мынадай құжаттардың бірі осындай материалдар болып табылады:</w:t>
      </w:r>
    </w:p>
    <w:bookmarkEnd w:id="25"/>
    <w:p>
      <w:pPr>
        <w:spacing w:after="0"/>
        <w:ind w:left="0"/>
        <w:jc w:val="both"/>
      </w:pPr>
      <w:r>
        <w:rPr>
          <w:rFonts w:ascii="Times New Roman"/>
          <w:b w:val="false"/>
          <w:i w:val="false"/>
          <w:color w:val="000000"/>
          <w:sz w:val="28"/>
        </w:rPr>
        <w:t>
      компоненттерге арналған сертификаттардың көшірмелері;</w:t>
      </w:r>
    </w:p>
    <w:p>
      <w:pPr>
        <w:spacing w:after="0"/>
        <w:ind w:left="0"/>
        <w:jc w:val="both"/>
      </w:pPr>
      <w:r>
        <w:rPr>
          <w:rFonts w:ascii="Times New Roman"/>
          <w:b w:val="false"/>
          <w:i w:val="false"/>
          <w:color w:val="000000"/>
          <w:sz w:val="28"/>
        </w:rPr>
        <w:t>
      өнім дайындалатын конструкторлық немесе өзге де техникалық құжаттама;</w:t>
      </w:r>
    </w:p>
    <w:p>
      <w:pPr>
        <w:spacing w:after="0"/>
        <w:ind w:left="0"/>
        <w:jc w:val="both"/>
      </w:pPr>
      <w:r>
        <w:rPr>
          <w:rFonts w:ascii="Times New Roman"/>
          <w:b w:val="false"/>
          <w:i w:val="false"/>
          <w:color w:val="000000"/>
          <w:sz w:val="28"/>
        </w:rPr>
        <w:t>
      түпнұсқа бөлшектердің сызбалары және олардың өндірісінің технологиялық карталары немесе тиісті эскиздік құжаттама.</w:t>
      </w:r>
    </w:p>
    <w:bookmarkStart w:name="z28" w:id="26"/>
    <w:p>
      <w:pPr>
        <w:spacing w:after="0"/>
        <w:ind w:left="0"/>
        <w:jc w:val="both"/>
      </w:pPr>
      <w:r>
        <w:rPr>
          <w:rFonts w:ascii="Times New Roman"/>
          <w:b w:val="false"/>
          <w:i w:val="false"/>
          <w:color w:val="000000"/>
          <w:sz w:val="28"/>
        </w:rPr>
        <w:t xml:space="preserve">
      6. Сынақ зертханасы өтінімді қарайды және өтінім түскен күннен бастап үш жұмыс күні ішінде көлік құралының сәйкестігін бағалауды жүргізу не жүргізуден бас тарту туралы шешім қабылдайды. </w:t>
      </w:r>
    </w:p>
    <w:bookmarkEnd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толық пакетінің ұсынылмауы көлік құралының сәйкестігін растауды жүргізуден бас тарту үшін негіз болып табылады.</w:t>
      </w:r>
    </w:p>
    <w:bookmarkStart w:name="z29" w:id="27"/>
    <w:p>
      <w:pPr>
        <w:spacing w:after="0"/>
        <w:ind w:left="0"/>
        <w:jc w:val="both"/>
      </w:pPr>
      <w:r>
        <w:rPr>
          <w:rFonts w:ascii="Times New Roman"/>
          <w:b w:val="false"/>
          <w:i w:val="false"/>
          <w:color w:val="000000"/>
          <w:sz w:val="28"/>
        </w:rPr>
        <w:t>
      7. Сынақ зертханасы өтініш берушімен сәйкестікті бағалауды жүргізу мерзімдерін келіседі.</w:t>
      </w:r>
    </w:p>
    <w:bookmarkEnd w:id="27"/>
    <w:bookmarkStart w:name="z30" w:id="28"/>
    <w:p>
      <w:pPr>
        <w:spacing w:after="0"/>
        <w:ind w:left="0"/>
        <w:jc w:val="both"/>
      </w:pPr>
      <w:r>
        <w:rPr>
          <w:rFonts w:ascii="Times New Roman"/>
          <w:b w:val="false"/>
          <w:i w:val="false"/>
          <w:color w:val="000000"/>
          <w:sz w:val="28"/>
        </w:rPr>
        <w:t>
      8. Сәйкестікті бағалау толық жинақталған көлік құралдарына ғана жүргізіледі.</w:t>
      </w:r>
    </w:p>
    <w:bookmarkEnd w:id="28"/>
    <w:bookmarkStart w:name="z31" w:id="29"/>
    <w:p>
      <w:pPr>
        <w:spacing w:after="0"/>
        <w:ind w:left="0"/>
        <w:jc w:val="both"/>
      </w:pPr>
      <w:r>
        <w:rPr>
          <w:rFonts w:ascii="Times New Roman"/>
          <w:b w:val="false"/>
          <w:i w:val="false"/>
          <w:color w:val="000000"/>
          <w:sz w:val="28"/>
        </w:rPr>
        <w:t>
      9. Сынақ зертханасы сәйкестендіру мақсатында көлік құралын, оның ішінде сәйкестендіру нөмірі бойынша тексеріп-қарайды, көлік құралының конструкциясына техникалық сараптама, сынақ жүргізеді және өлшейді, олардың нәтижелері бойынша көлік құралының конструкциясына техникалық сараптама хаттамасын ресімдейді.</w:t>
      </w:r>
    </w:p>
    <w:bookmarkEnd w:id="29"/>
    <w:p>
      <w:pPr>
        <w:spacing w:after="0"/>
        <w:ind w:left="0"/>
        <w:jc w:val="both"/>
      </w:pPr>
      <w:r>
        <w:rPr>
          <w:rFonts w:ascii="Times New Roman"/>
          <w:b w:val="false"/>
          <w:i w:val="false"/>
          <w:color w:val="000000"/>
          <w:sz w:val="28"/>
        </w:rPr>
        <w:t xml:space="preserve">
      Көлік құралының конструкциясына техникалық сараптама жүргізген кезде сынақ зертханасы осы Қағидалардың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13-тармақтарында</w:t>
      </w:r>
      <w:r>
        <w:rPr>
          <w:rFonts w:ascii="Times New Roman"/>
          <w:b w:val="false"/>
          <w:i w:val="false"/>
          <w:color w:val="000000"/>
          <w:sz w:val="28"/>
        </w:rPr>
        <w:t xml:space="preserve"> және Техникалық регламентке 4–6-қосымшаларда, 7-қосымшаның 4-тармағында көзделген талаптардың орындалуын тексереді (Техникалық регламентке 4-қосымшаның 4, 5-бөлімдерінің ережелерін қоспағанда).</w:t>
      </w:r>
    </w:p>
    <w:bookmarkStart w:name="z32" w:id="30"/>
    <w:p>
      <w:pPr>
        <w:spacing w:after="0"/>
        <w:ind w:left="0"/>
        <w:jc w:val="both"/>
      </w:pPr>
      <w:r>
        <w:rPr>
          <w:rFonts w:ascii="Times New Roman"/>
          <w:b w:val="false"/>
          <w:i w:val="false"/>
          <w:color w:val="000000"/>
          <w:sz w:val="28"/>
        </w:rPr>
        <w:t>
      10. Техникалық регламенттің 70-тармағына сәйкес өтініш беруші БҰҰ-ның № 10 – 12, 14, 16 – 18, 21, 26, 34, 39, 46, 48, 58, 73 және 107-қағидаларында көзделген көлік құралының типін ресми бекіту туралы хабар ұсынған кезде Техникалық регламентке 4-қосымшаның тиісті бөлімдері бойынша техникалық сараптама жүргізілмейді.</w:t>
      </w:r>
    </w:p>
    <w:bookmarkEnd w:id="30"/>
    <w:bookmarkStart w:name="z33" w:id="31"/>
    <w:p>
      <w:pPr>
        <w:spacing w:after="0"/>
        <w:ind w:left="0"/>
        <w:jc w:val="both"/>
      </w:pPr>
      <w:r>
        <w:rPr>
          <w:rFonts w:ascii="Times New Roman"/>
          <w:b w:val="false"/>
          <w:i w:val="false"/>
          <w:color w:val="000000"/>
          <w:sz w:val="28"/>
        </w:rPr>
        <w:t xml:space="preserve">
      11. Өтінімді қарау және ол бойынша жүргізілген жұмыстың нәтижелері бойынша сынақ зертханасы өтінім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ҚР КҚКҚК береді.</w:t>
      </w:r>
    </w:p>
    <w:bookmarkEnd w:id="31"/>
    <w:bookmarkStart w:name="z34" w:id="32"/>
    <w:p>
      <w:pPr>
        <w:spacing w:after="0"/>
        <w:ind w:left="0"/>
        <w:jc w:val="both"/>
      </w:pPr>
      <w:r>
        <w:rPr>
          <w:rFonts w:ascii="Times New Roman"/>
          <w:b w:val="false"/>
          <w:i w:val="false"/>
          <w:color w:val="000000"/>
          <w:sz w:val="28"/>
        </w:rPr>
        <w:t>
      12. Көлік құралы осы Қағидалардың талаптарына сәйкес келмеген жағдайда ол сәйкестікке келтіріледі және талаптардың орындалуын қайта тексеру үшін сынақ зертханасына ұсынылады.</w:t>
      </w:r>
    </w:p>
    <w:bookmarkEnd w:id="32"/>
    <w:bookmarkStart w:name="z35" w:id="33"/>
    <w:p>
      <w:pPr>
        <w:spacing w:after="0"/>
        <w:ind w:left="0"/>
        <w:jc w:val="both"/>
      </w:pPr>
      <w:r>
        <w:rPr>
          <w:rFonts w:ascii="Times New Roman"/>
          <w:b w:val="false"/>
          <w:i w:val="false"/>
          <w:color w:val="000000"/>
          <w:sz w:val="28"/>
        </w:rPr>
        <w:t>
      13. Талаптардың орындалуын тексеруге қатысы бар құжаттама сынақ зертханасының архивінде кемінде бес жыл сақталады.</w:t>
      </w:r>
    </w:p>
    <w:bookmarkEnd w:id="33"/>
    <w:bookmarkStart w:name="z36" w:id="34"/>
    <w:p>
      <w:pPr>
        <w:spacing w:after="0"/>
        <w:ind w:left="0"/>
        <w:jc w:val="both"/>
      </w:pPr>
      <w:r>
        <w:rPr>
          <w:rFonts w:ascii="Times New Roman"/>
          <w:b w:val="false"/>
          <w:i w:val="false"/>
          <w:color w:val="000000"/>
          <w:sz w:val="28"/>
        </w:rPr>
        <w:t xml:space="preserve">
      14. Сынақ зертханасы ҚР КҚКҚК бекітілгенмен кейін үш жұмыс күні ішінде оны өтініш берушіге қолма-қол, пошта арқылы не электрондық адреске тапсырады/жолдайды және ҚР КҚКҚК көшірмесі мен осы Қағидалардың 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құжатты техникалық реттеу жөніндегі уәкілетті органға ұсынады.</w:t>
      </w:r>
    </w:p>
    <w:bookmarkEnd w:id="34"/>
    <w:bookmarkStart w:name="z37" w:id="35"/>
    <w:p>
      <w:pPr>
        <w:spacing w:after="0"/>
        <w:ind w:left="0"/>
        <w:jc w:val="both"/>
      </w:pPr>
      <w:r>
        <w:rPr>
          <w:rFonts w:ascii="Times New Roman"/>
          <w:b w:val="false"/>
          <w:i w:val="false"/>
          <w:color w:val="000000"/>
          <w:sz w:val="28"/>
        </w:rPr>
        <w:t xml:space="preserve">
      15. Техникалық реттеу жөніндегі уәкілетті орган сынақ зертханасынан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алған сәттен бастап үш жұмыс күні ішінде ҚР КҚКҚК-ні көлік құралдарының сәйкестендіру нөмірлерін, маркаларын және коммерциялық атауларын көрсете отырып, ҚР КҚКҚК тізілімінде тіркейді.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2022 жылғы</w:t>
            </w:r>
            <w:r>
              <w:br/>
            </w:r>
            <w:r>
              <w:rPr>
                <w:rFonts w:ascii="Times New Roman"/>
                <w:b w:val="false"/>
                <w:i w:val="false"/>
                <w:color w:val="000000"/>
                <w:sz w:val="20"/>
              </w:rPr>
              <w:t>1 қыркүйекке дейін әкелінген</w:t>
            </w:r>
            <w:r>
              <w:br/>
            </w:r>
            <w:r>
              <w:rPr>
                <w:rFonts w:ascii="Times New Roman"/>
                <w:b w:val="false"/>
                <w:i w:val="false"/>
                <w:color w:val="000000"/>
                <w:sz w:val="20"/>
              </w:rPr>
              <w:t>жекелеген доңғалақты көлік</w:t>
            </w:r>
            <w:r>
              <w:br/>
            </w:r>
            <w:r>
              <w:rPr>
                <w:rFonts w:ascii="Times New Roman"/>
                <w:b w:val="false"/>
                <w:i w:val="false"/>
                <w:color w:val="000000"/>
                <w:sz w:val="20"/>
              </w:rPr>
              <w:t>құралдарына қатысты міндетті</w:t>
            </w:r>
            <w:r>
              <w:br/>
            </w:r>
            <w:r>
              <w:rPr>
                <w:rFonts w:ascii="Times New Roman"/>
                <w:b w:val="false"/>
                <w:i w:val="false"/>
                <w:color w:val="000000"/>
                <w:sz w:val="20"/>
              </w:rPr>
              <w:t>талаптарды қолдану және</w:t>
            </w:r>
            <w:r>
              <w:br/>
            </w:r>
            <w:r>
              <w:rPr>
                <w:rFonts w:ascii="Times New Roman"/>
                <w:b w:val="false"/>
                <w:i w:val="false"/>
                <w:color w:val="000000"/>
                <w:sz w:val="20"/>
              </w:rPr>
              <w:t>олардың сәйкестігін бағалауды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39" w:id="36"/>
    <w:p>
      <w:pPr>
        <w:spacing w:after="0"/>
        <w:ind w:left="0"/>
        <w:jc w:val="both"/>
      </w:pPr>
      <w:r>
        <w:rPr>
          <w:rFonts w:ascii="Times New Roman"/>
          <w:b w:val="false"/>
          <w:i w:val="false"/>
          <w:color w:val="000000"/>
          <w:sz w:val="28"/>
        </w:rPr>
        <w:t>
      нысан</w:t>
      </w:r>
    </w:p>
    <w:bookmarkEnd w:id="36"/>
    <w:bookmarkStart w:name="z40" w:id="37"/>
    <w:p>
      <w:pPr>
        <w:spacing w:after="0"/>
        <w:ind w:left="0"/>
        <w:jc w:val="left"/>
      </w:pPr>
      <w:r>
        <w:rPr>
          <w:rFonts w:ascii="Times New Roman"/>
          <w:b/>
          <w:i w:val="false"/>
          <w:color w:val="000000"/>
        </w:rPr>
        <w:t xml:space="preserve"> Сәйкестікті бағалауды жүргізуге өтінім</w:t>
      </w:r>
    </w:p>
    <w:bookmarkEnd w:id="3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(сынақ зертханасының толық атауы) жеке тұлға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көлік  (көлік құралының атауы және шартты белгісі, көлік құралының сәйкестендіру нөмірі,   көлік құралын жасаушының атауы) құралының сәйкестігіне бағалау жүргізуді сұраймын.</w:t>
      </w:r>
    </w:p>
    <w:p>
      <w:pPr>
        <w:spacing w:after="0"/>
        <w:ind w:left="0"/>
        <w:jc w:val="both"/>
      </w:pPr>
      <w:r>
        <w:rPr>
          <w:rFonts w:ascii="Times New Roman"/>
          <w:b w:val="false"/>
          <w:i w:val="false"/>
          <w:color w:val="000000"/>
          <w:sz w:val="28"/>
        </w:rPr>
        <w:t>
      20 __ жылғы "__" __ (қолы)</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20 __ жылғы "__" 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2022 жылғы</w:t>
            </w:r>
            <w:r>
              <w:br/>
            </w:r>
            <w:r>
              <w:rPr>
                <w:rFonts w:ascii="Times New Roman"/>
                <w:b w:val="false"/>
                <w:i w:val="false"/>
                <w:color w:val="000000"/>
                <w:sz w:val="20"/>
              </w:rPr>
              <w:t>1 қыркүйекке дейін әкелінген</w:t>
            </w:r>
            <w:r>
              <w:br/>
            </w:r>
            <w:r>
              <w:rPr>
                <w:rFonts w:ascii="Times New Roman"/>
                <w:b w:val="false"/>
                <w:i w:val="false"/>
                <w:color w:val="000000"/>
                <w:sz w:val="20"/>
              </w:rPr>
              <w:t>жекелеген доңғалақты көлік</w:t>
            </w:r>
            <w:r>
              <w:br/>
            </w:r>
            <w:r>
              <w:rPr>
                <w:rFonts w:ascii="Times New Roman"/>
                <w:b w:val="false"/>
                <w:i w:val="false"/>
                <w:color w:val="000000"/>
                <w:sz w:val="20"/>
              </w:rPr>
              <w:t>құралдарына қатысты міндетті</w:t>
            </w:r>
            <w:r>
              <w:br/>
            </w:r>
            <w:r>
              <w:rPr>
                <w:rFonts w:ascii="Times New Roman"/>
                <w:b w:val="false"/>
                <w:i w:val="false"/>
                <w:color w:val="000000"/>
                <w:sz w:val="20"/>
              </w:rPr>
              <w:t>талаптарды қолдану және</w:t>
            </w:r>
            <w:r>
              <w:br/>
            </w:r>
            <w:r>
              <w:rPr>
                <w:rFonts w:ascii="Times New Roman"/>
                <w:b w:val="false"/>
                <w:i w:val="false"/>
                <w:color w:val="000000"/>
                <w:sz w:val="20"/>
              </w:rPr>
              <w:t>олардың сәйкестігін бағалауды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42" w:id="38"/>
    <w:p>
      <w:pPr>
        <w:spacing w:after="0"/>
        <w:ind w:left="0"/>
        <w:jc w:val="both"/>
      </w:pPr>
      <w:r>
        <w:rPr>
          <w:rFonts w:ascii="Times New Roman"/>
          <w:b w:val="false"/>
          <w:i w:val="false"/>
          <w:color w:val="000000"/>
          <w:sz w:val="28"/>
        </w:rPr>
        <w:t>
      нысан </w:t>
      </w:r>
    </w:p>
    <w:bookmarkEnd w:id="38"/>
    <w:bookmarkStart w:name="z43" w:id="39"/>
    <w:p>
      <w:pPr>
        <w:spacing w:after="0"/>
        <w:ind w:left="0"/>
        <w:jc w:val="left"/>
      </w:pPr>
      <w:r>
        <w:rPr>
          <w:rFonts w:ascii="Times New Roman"/>
          <w:b/>
          <w:i w:val="false"/>
          <w:color w:val="000000"/>
        </w:rPr>
        <w:t xml:space="preserve"> ҚАЗАҚСТАН РЕСПУБЛИКАСЫНЫҢ КӨЛІК ҚҰРАЛЫ КОНСТРУКЦИЯСЫНЫҢ ҚАУІПСІЗДІГІ ТУРАЛЫ КУӘЛІГІ</w:t>
      </w:r>
    </w:p>
    <w:bookmarkEnd w:id="39"/>
    <w:p>
      <w:pPr>
        <w:spacing w:after="0"/>
        <w:ind w:left="0"/>
        <w:jc w:val="both"/>
      </w:pPr>
      <w:r>
        <w:rPr>
          <w:rFonts w:ascii="Times New Roman"/>
          <w:b w:val="false"/>
          <w:i w:val="false"/>
          <w:color w:val="000000"/>
          <w:sz w:val="28"/>
        </w:rPr>
        <w:t>
      №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 ЖӘНЕ ОНЫҢ МЕКЕНЖАЙЫ, АККРЕДИТТЕУ АТТЕСТАТЫ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КӨЛІК ҚҰРАЛЫ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КӨЛІК ҚҰРАЛЫ/ШАССИ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дайындаушының базалық көлік құралы/шассиі пайдаланылған кезде ғана (Қазақстан Республикасының көлік құралының типін мақұлдауды ресімдеген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(VIN)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ЖӘНЕ ОНЫҢ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ЖӘНЕ ОНЫҢ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ЗАУЫТЫ ЖӘНЕ ОНЫҢ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ЖАЛПЫ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формуласы / жетек дөңгелектері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орналасу схемасы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типі/есіктер саны (М санаты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орындардың саны (қатарға бөлінеді)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Габариттік өлшемдері, мм</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биіктігі (контейнер тасығыштар үшін-тиеу, ең жоғары рұқсат етілген биіктігі)</w:t>
            </w:r>
          </w:p>
          <w:p>
            <w:pPr>
              <w:spacing w:after="20"/>
              <w:ind w:left="20"/>
              <w:jc w:val="both"/>
            </w:pPr>
            <w:r>
              <w:rPr>
                <w:rFonts w:ascii="Times New Roman"/>
                <w:b w:val="false"/>
                <w:i w:val="false"/>
                <w:color w:val="000000"/>
                <w:sz w:val="20"/>
              </w:rPr>
              <w:t>
База, мм</w:t>
            </w:r>
          </w:p>
          <w:p>
            <w:pPr>
              <w:spacing w:after="20"/>
              <w:ind w:left="20"/>
              <w:jc w:val="both"/>
            </w:pPr>
            <w:r>
              <w:rPr>
                <w:rFonts w:ascii="Times New Roman"/>
                <w:b w:val="false"/>
                <w:i w:val="false"/>
                <w:color w:val="000000"/>
                <w:sz w:val="20"/>
              </w:rPr>
              <w:t>
Алдыңғы/артқы дөңгелектер жолтабаны,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Жарақталған күйдегі көлік құралының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техникалық рұқсат етілген ең жоғары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көзден қайта зарядтау көзделген немесе көзделмеген; көзделген жұмыс режимдері (тізбелеу): тек іштен жану қозғалтқышы, тек біріктірілген электр қозғалтқышы (осы жұмыс режимінің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(маркасы, типі)</w:t>
            </w:r>
          </w:p>
          <w:p>
            <w:pPr>
              <w:spacing w:after="20"/>
              <w:ind w:left="20"/>
              <w:jc w:val="both"/>
            </w:pPr>
            <w:r>
              <w:rPr>
                <w:rFonts w:ascii="Times New Roman"/>
                <w:b w:val="false"/>
                <w:i w:val="false"/>
                <w:color w:val="000000"/>
                <w:sz w:val="20"/>
              </w:rPr>
              <w:t>
цилиндрлердің саны мен орналасуы</w:t>
            </w:r>
          </w:p>
          <w:p>
            <w:pPr>
              <w:spacing w:after="20"/>
              <w:ind w:left="20"/>
              <w:jc w:val="both"/>
            </w:pPr>
            <w:r>
              <w:rPr>
                <w:rFonts w:ascii="Times New Roman"/>
                <w:b w:val="false"/>
                <w:i w:val="false"/>
                <w:color w:val="000000"/>
                <w:sz w:val="20"/>
              </w:rPr>
              <w:t>
цилиндрлердің жұмыс көлемі, см3</w:t>
            </w:r>
          </w:p>
          <w:p>
            <w:pPr>
              <w:spacing w:after="20"/>
              <w:ind w:left="20"/>
              <w:jc w:val="both"/>
            </w:pPr>
            <w:r>
              <w:rPr>
                <w:rFonts w:ascii="Times New Roman"/>
                <w:b w:val="false"/>
                <w:i w:val="false"/>
                <w:color w:val="000000"/>
                <w:sz w:val="20"/>
              </w:rPr>
              <w:t>
ең жоғары қуат, кВт (мин.-1)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 жүйесі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шығару және бейтараптандыру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 электр қозғалтқышы (типі)</w:t>
            </w:r>
          </w:p>
          <w:p>
            <w:pPr>
              <w:spacing w:after="20"/>
              <w:ind w:left="20"/>
              <w:jc w:val="both"/>
            </w:pPr>
            <w:r>
              <w:rPr>
                <w:rFonts w:ascii="Times New Roman"/>
                <w:b w:val="false"/>
                <w:i w:val="false"/>
                <w:color w:val="000000"/>
                <w:sz w:val="20"/>
              </w:rPr>
              <w:t>
Жұмыс кернеуі, В</w:t>
            </w:r>
          </w:p>
          <w:p>
            <w:pPr>
              <w:spacing w:after="20"/>
              <w:ind w:left="20"/>
              <w:jc w:val="both"/>
            </w:pPr>
            <w:r>
              <w:rPr>
                <w:rFonts w:ascii="Times New Roman"/>
                <w:b w:val="false"/>
                <w:i w:val="false"/>
                <w:color w:val="000000"/>
                <w:sz w:val="20"/>
              </w:rPr>
              <w:t>
Ең жоғары 30 минуттық қуат, кВт</w:t>
            </w:r>
          </w:p>
          <w:p>
            <w:pPr>
              <w:spacing w:after="20"/>
              <w:ind w:left="20"/>
              <w:jc w:val="both"/>
            </w:pPr>
            <w:r>
              <w:rPr>
                <w:rFonts w:ascii="Times New Roman"/>
                <w:b w:val="false"/>
                <w:i w:val="false"/>
                <w:color w:val="000000"/>
                <w:sz w:val="20"/>
              </w:rPr>
              <w:t>
Энергияны жинақтау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немесе айнымалы ток, айнымалы ток жағдайында-синхронды немесе асинхронды, фазалар саны)</w:t>
            </w:r>
          </w:p>
          <w:p>
            <w:pPr>
              <w:spacing w:after="20"/>
              <w:ind w:left="20"/>
              <w:jc w:val="both"/>
            </w:pPr>
            <w:r>
              <w:rPr>
                <w:rFonts w:ascii="Times New Roman"/>
                <w:b w:val="false"/>
                <w:i w:val="false"/>
                <w:color w:val="000000"/>
                <w:sz w:val="20"/>
              </w:rPr>
              <w:t>
(тек электромобильдер мен гибридті көліктер үшін)</w:t>
            </w:r>
          </w:p>
          <w:p>
            <w:pPr>
              <w:spacing w:after="20"/>
              <w:ind w:left="20"/>
              <w:jc w:val="both"/>
            </w:pPr>
            <w:r>
              <w:rPr>
                <w:rFonts w:ascii="Times New Roman"/>
                <w:b w:val="false"/>
                <w:i w:val="false"/>
                <w:color w:val="000000"/>
                <w:sz w:val="20"/>
              </w:rPr>
              <w:t>
(батарея, конденсатор, сермер / генератор)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схемасының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машинасы: (маркасы,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электр машинасының сипаттамасы: негізгі функция (қозғалтқыш немесе генератор), тұрақты немесе айнымалы 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кернеуі, В</w:t>
            </w:r>
          </w:p>
          <w:p>
            <w:pPr>
              <w:spacing w:after="20"/>
              <w:ind w:left="20"/>
              <w:jc w:val="both"/>
            </w:pPr>
            <w:r>
              <w:rPr>
                <w:rFonts w:ascii="Times New Roman"/>
                <w:b w:val="false"/>
                <w:i w:val="false"/>
                <w:color w:val="000000"/>
                <w:sz w:val="20"/>
              </w:rPr>
              <w:t>
Ең жоғары 30 минуттық қуат,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 (маркасы,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(маркасы,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Аспасы</w:t>
            </w:r>
          </w:p>
          <w:p>
            <w:pPr>
              <w:spacing w:after="20"/>
              <w:ind w:left="20"/>
              <w:jc w:val="both"/>
            </w:pPr>
            <w:r>
              <w:rPr>
                <w:rFonts w:ascii="Times New Roman"/>
                <w:b w:val="false"/>
                <w:i w:val="false"/>
                <w:color w:val="000000"/>
                <w:sz w:val="20"/>
              </w:rPr>
              <w:t>
Алдыңғы (сипаттама)</w:t>
            </w:r>
          </w:p>
          <w:p>
            <w:pPr>
              <w:spacing w:after="20"/>
              <w:ind w:left="20"/>
              <w:jc w:val="both"/>
            </w:pPr>
            <w:r>
              <w:rPr>
                <w:rFonts w:ascii="Times New Roman"/>
                <w:b w:val="false"/>
                <w:i w:val="false"/>
                <w:color w:val="000000"/>
                <w:sz w:val="20"/>
              </w:rPr>
              <w:t>
Артқы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жүйелері</w:t>
            </w:r>
          </w:p>
          <w:p>
            <w:pPr>
              <w:spacing w:after="20"/>
              <w:ind w:left="20"/>
              <w:jc w:val="both"/>
            </w:pPr>
            <w:r>
              <w:rPr>
                <w:rFonts w:ascii="Times New Roman"/>
                <w:b w:val="false"/>
                <w:i w:val="false"/>
                <w:color w:val="000000"/>
                <w:sz w:val="20"/>
              </w:rPr>
              <w:t>
Жұмыс (сипаттама)</w:t>
            </w:r>
          </w:p>
          <w:p>
            <w:pPr>
              <w:spacing w:after="20"/>
              <w:ind w:left="20"/>
              <w:jc w:val="both"/>
            </w:pPr>
            <w:r>
              <w:rPr>
                <w:rFonts w:ascii="Times New Roman"/>
                <w:b w:val="false"/>
                <w:i w:val="false"/>
                <w:color w:val="000000"/>
                <w:sz w:val="20"/>
              </w:rPr>
              <w:t>
Қосалқы (сипаттама)</w:t>
            </w:r>
          </w:p>
          <w:p>
            <w:pPr>
              <w:spacing w:after="20"/>
              <w:ind w:left="20"/>
              <w:jc w:val="both"/>
            </w:pPr>
            <w:r>
              <w:rPr>
                <w:rFonts w:ascii="Times New Roman"/>
                <w:b w:val="false"/>
                <w:i w:val="false"/>
                <w:color w:val="000000"/>
                <w:sz w:val="20"/>
              </w:rPr>
              <w:t>
Тұрақ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өлшемді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Ресімделген күні _____________________</w:t>
      </w:r>
    </w:p>
    <w:p>
      <w:pPr>
        <w:spacing w:after="0"/>
        <w:ind w:left="0"/>
        <w:jc w:val="both"/>
      </w:pPr>
      <w:r>
        <w:rPr>
          <w:rFonts w:ascii="Times New Roman"/>
          <w:b w:val="false"/>
          <w:i w:val="false"/>
          <w:color w:val="000000"/>
          <w:sz w:val="28"/>
        </w:rPr>
        <w:t>
      Сынақ зертханасының жетекшісі (оның орынбасары)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