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9a1" w14:textId="4cdd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427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"106)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3"/>
    <w:bookmarkStart w:name="z10" w:id="4"/>
    <w:p>
      <w:pPr>
        <w:spacing w:after="0"/>
        <w:ind w:left="0"/>
        <w:jc w:val="both"/>
      </w:pPr>
      <w:r>
        <w:rPr>
          <w:rFonts w:ascii="Times New Roman"/>
          <w:b w:val="false"/>
          <w:i w:val="false"/>
          <w:color w:val="000000"/>
          <w:sz w:val="28"/>
        </w:rPr>
        <w:t>
      мынадай мазмұндағы 106-1) және 106-2) тармақшалармен толықтырылсын:</w:t>
      </w:r>
    </w:p>
    <w:bookmarkEnd w:id="4"/>
    <w:bookmarkStart w:name="z11" w:id="5"/>
    <w:p>
      <w:pPr>
        <w:spacing w:after="0"/>
        <w:ind w:left="0"/>
        <w:jc w:val="both"/>
      </w:pPr>
      <w:r>
        <w:rPr>
          <w:rFonts w:ascii="Times New Roman"/>
          <w:b w:val="false"/>
          <w:i w:val="false"/>
          <w:color w:val="000000"/>
          <w:sz w:val="28"/>
        </w:rPr>
        <w:t>
      "106-1)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5"/>
    <w:bookmarkStart w:name="z12" w:id="6"/>
    <w:p>
      <w:pPr>
        <w:spacing w:after="0"/>
        <w:ind w:left="0"/>
        <w:jc w:val="both"/>
      </w:pPr>
      <w:r>
        <w:rPr>
          <w:rFonts w:ascii="Times New Roman"/>
          <w:b w:val="false"/>
          <w:i w:val="false"/>
          <w:color w:val="000000"/>
          <w:sz w:val="28"/>
        </w:rPr>
        <w:t>
      106-2)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"134) тоқсан сайын Қазақстан Республикасының ішкі нарығына сұйытылған мұнай газын беру жоспарын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жыл сайын 1 шілдеде түзетіп отырады;";</w:t>
      </w:r>
    </w:p>
    <w:bookmarkEnd w:id="8"/>
    <w:bookmarkStart w:name="z17" w:id="9"/>
    <w:p>
      <w:pPr>
        <w:spacing w:after="0"/>
        <w:ind w:left="0"/>
        <w:jc w:val="both"/>
      </w:pPr>
      <w:r>
        <w:rPr>
          <w:rFonts w:ascii="Times New Roman"/>
          <w:b w:val="false"/>
          <w:i w:val="false"/>
          <w:color w:val="000000"/>
          <w:sz w:val="28"/>
        </w:rPr>
        <w:t>
      мынадай мазмұндағы 277-1), 277-2) және 277-3) тармақшалармен толықтырылсын:</w:t>
      </w:r>
    </w:p>
    <w:bookmarkEnd w:id="9"/>
    <w:bookmarkStart w:name="z18" w:id="10"/>
    <w:p>
      <w:pPr>
        <w:spacing w:after="0"/>
        <w:ind w:left="0"/>
        <w:jc w:val="both"/>
      </w:pPr>
      <w:r>
        <w:rPr>
          <w:rFonts w:ascii="Times New Roman"/>
          <w:b w:val="false"/>
          <w:i w:val="false"/>
          <w:color w:val="000000"/>
          <w:sz w:val="28"/>
        </w:rPr>
        <w:t xml:space="preserve">
      "277-1)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bookmarkEnd w:id="10"/>
    <w:bookmarkStart w:name="z19" w:id="11"/>
    <w:p>
      <w:pPr>
        <w:spacing w:after="0"/>
        <w:ind w:left="0"/>
        <w:jc w:val="both"/>
      </w:pPr>
      <w:r>
        <w:rPr>
          <w:rFonts w:ascii="Times New Roman"/>
          <w:b w:val="false"/>
          <w:i w:val="false"/>
          <w:color w:val="000000"/>
          <w:sz w:val="28"/>
        </w:rPr>
        <w:t>
      277-2) цифрлық майнерлер үшін электр энергиясына квотаны айқындау тетігін бекітеді;</w:t>
      </w:r>
    </w:p>
    <w:bookmarkEnd w:id="11"/>
    <w:bookmarkStart w:name="z20" w:id="12"/>
    <w:p>
      <w:pPr>
        <w:spacing w:after="0"/>
        <w:ind w:left="0"/>
        <w:jc w:val="both"/>
      </w:pPr>
      <w:r>
        <w:rPr>
          <w:rFonts w:ascii="Times New Roman"/>
          <w:b w:val="false"/>
          <w:i w:val="false"/>
          <w:color w:val="000000"/>
          <w:sz w:val="28"/>
        </w:rPr>
        <w:t>
      277-3) электр энергиясын көтерме тұтынушылар болып табылатын цифрлық майнерлердің қаржы-есеп айырысу орталығынан электр энергиясын сатып алу тәртібін айқындайды;";</w:t>
      </w:r>
    </w:p>
    <w:bookmarkEnd w:id="12"/>
    <w:bookmarkStart w:name="z21" w:id="13"/>
    <w:p>
      <w:pPr>
        <w:spacing w:after="0"/>
        <w:ind w:left="0"/>
        <w:jc w:val="both"/>
      </w:pPr>
      <w:r>
        <w:rPr>
          <w:rFonts w:ascii="Times New Roman"/>
          <w:b w:val="false"/>
          <w:i w:val="false"/>
          <w:color w:val="000000"/>
          <w:sz w:val="28"/>
        </w:rPr>
        <w:t>
      мынадай мазмұндағы 434-1) және 434-2) тармақшалармен толықтырылсын:</w:t>
      </w:r>
    </w:p>
    <w:bookmarkEnd w:id="13"/>
    <w:bookmarkStart w:name="z22" w:id="14"/>
    <w:p>
      <w:pPr>
        <w:spacing w:after="0"/>
        <w:ind w:left="0"/>
        <w:jc w:val="both"/>
      </w:pPr>
      <w:r>
        <w:rPr>
          <w:rFonts w:ascii="Times New Roman"/>
          <w:b w:val="false"/>
          <w:i w:val="false"/>
          <w:color w:val="000000"/>
          <w:sz w:val="28"/>
        </w:rPr>
        <w:t xml:space="preserve">
      "434-1) салық және бюджетке төленетін төлемдердің түсуін қамтамасыз ету саласындағы басшылықты жүзеге асыратын уәкілетті органмен бірлесіп, салық төлеушінің (салық агентінің) жазбаша рұқсатын алмай, мемлекеттік кіріс органдарының салық төлеуші (салық агенті) туралы салықтық құпияны құрайтын мәліметтерді ұсыну тәртібін, сондай-ақ ұсынылатын деректердің тізбесін әзірлейді және бекітеді; </w:t>
      </w:r>
    </w:p>
    <w:bookmarkEnd w:id="14"/>
    <w:bookmarkStart w:name="z23" w:id="15"/>
    <w:p>
      <w:pPr>
        <w:spacing w:after="0"/>
        <w:ind w:left="0"/>
        <w:jc w:val="both"/>
      </w:pPr>
      <w:r>
        <w:rPr>
          <w:rFonts w:ascii="Times New Roman"/>
          <w:b w:val="false"/>
          <w:i w:val="false"/>
          <w:color w:val="000000"/>
          <w:sz w:val="28"/>
        </w:rPr>
        <w:t>
      434-2) салықтық құпияны құрайтын мәліметтерге қол жеткізе алатын лауазымды адамдардың тізбесін әзірлейді және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 тармақша</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"442) мемлекеттің басым құқығы шеңберінде ұлттық оператор сатып алатын шикі және тауарлық газдың бағасын айқындау қағидаларын әзірлейді және бекітеді;".</w:t>
      </w:r>
    </w:p>
    <w:bookmarkEnd w:id="16"/>
    <w:bookmarkStart w:name="z26" w:id="17"/>
    <w:p>
      <w:pPr>
        <w:spacing w:after="0"/>
        <w:ind w:left="0"/>
        <w:jc w:val="both"/>
      </w:pPr>
      <w:r>
        <w:rPr>
          <w:rFonts w:ascii="Times New Roman"/>
          <w:b w:val="false"/>
          <w:i w:val="false"/>
          <w:color w:val="000000"/>
          <w:sz w:val="28"/>
        </w:rPr>
        <w:t>
      2. Осы қаулы 2024 жылғы 1 қаңтардан бастап қолданысқа енгізілетін осы қаулының 1-тармағының он жетінші, он сегізінші және он тоғызыншы абзацтарын қоспағанда,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