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8b75" w14:textId="4278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мерзімдерін, қағидаларын бекіту туралы" Қазақстан Республикасы Үкіметінің 2023 жылғы 9 қаңтардағы № 13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4 мамырдағы № 356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мерзімдерін, қағидаларын бекіту туралы" Қазақстан Республикасы Үкіметінің 2023 жылғы 9 қаңтардағы № 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аумағына 2022 жылғы 1 қыркүйекке дейін әкелінген көлік құралдарының жекелеген санаттарын бастапқы тіркегені үшін алым мөлшерлемесін қолдану және осындай көлік құралдарын әкелуді жүзеге асырған жеке тұлғаларды, сондай-ақ көлік құралдарының санаттарын өндірушілердің (импорттаушылардың) кеңейтілген міндеттемелерінен босату шарттары мен мерзімдерінде,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5" w:id="3"/>
    <w:p>
      <w:pPr>
        <w:spacing w:after="0"/>
        <w:ind w:left="0"/>
        <w:jc w:val="both"/>
      </w:pPr>
      <w:r>
        <w:rPr>
          <w:rFonts w:ascii="Times New Roman"/>
          <w:b w:val="false"/>
          <w:i w:val="false"/>
          <w:color w:val="000000"/>
          <w:sz w:val="28"/>
        </w:rPr>
        <w:t>
      "3. Көлік құралдарын бастапқы тіркегені үшін 200000 теңге мөлшерінде алым мөлшерлемесін қолдану үшін Қазақстан Республикасының азаматтары (бұдан әрі – өтініш беруші) жол жүрісі қауіпсіздігін қамтамасыз ету жөніндегі уәкілетті органға (бұдан әрі – уәкілетті орган) "Азаматтарға арналған үкімет" мемлекеттік корпорациясы" коммерциялық емес акционерлік қоғамының (бұдан әрі – мемлекеттік корпорация) филиалдары немесе "электрондық үкімет" порталы (бұдан әрі – ЭҮП) және уәкілетті орган айқындаған өзге де ақпараттандыру объектілері арқылы жүгінеді.";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және екінші абзацтары мынадай редакцияда жазылсын:</w:t>
      </w:r>
    </w:p>
    <w:bookmarkStart w:name="z7" w:id="4"/>
    <w:p>
      <w:pPr>
        <w:spacing w:after="0"/>
        <w:ind w:left="0"/>
        <w:jc w:val="both"/>
      </w:pPr>
      <w:r>
        <w:rPr>
          <w:rFonts w:ascii="Times New Roman"/>
          <w:b w:val="false"/>
          <w:i w:val="false"/>
          <w:color w:val="000000"/>
          <w:sz w:val="28"/>
        </w:rPr>
        <w:t>
      "5. ЭҮП және уәкілетті орган айқындаған өзге ақпараттандыру объектілері арқылы жүгінген кезде:</w:t>
      </w:r>
    </w:p>
    <w:bookmarkEnd w:id="4"/>
    <w:bookmarkStart w:name="z8" w:id="5"/>
    <w:p>
      <w:pPr>
        <w:spacing w:after="0"/>
        <w:ind w:left="0"/>
        <w:jc w:val="both"/>
      </w:pPr>
      <w:r>
        <w:rPr>
          <w:rFonts w:ascii="Times New Roman"/>
          <w:b w:val="false"/>
          <w:i w:val="false"/>
          <w:color w:val="000000"/>
          <w:sz w:val="28"/>
        </w:rPr>
        <w:t>
      1) өтініш беруші "жеке кабинетке" кіруді жүзеге асырады, өтінішті электрондық түрде толтырады және осы Қағидалардың 3-тармағының екінші бөлігінің 3) және 4) тармақшаларында көзделген құжаттардың сканерленген көшірмелерін тіркейді.";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10" w:id="6"/>
    <w:p>
      <w:pPr>
        <w:spacing w:after="0"/>
        <w:ind w:left="0"/>
        <w:jc w:val="both"/>
      </w:pPr>
      <w:r>
        <w:rPr>
          <w:rFonts w:ascii="Times New Roman"/>
          <w:b w:val="false"/>
          <w:i w:val="false"/>
          <w:color w:val="000000"/>
          <w:sz w:val="28"/>
        </w:rPr>
        <w:t>
      "6. Мемлекеттік корпорация жанындағы тексеріп-қарау пунктінде тексеріп-қарауды және нөмірлік агрегаттардың, көлік құралының мемлекеттік нөмірлік тіркеу белгісінің тіркеу құжаттарында көрсетілген есептік деректерге сәйкестігін салыстырып тексеруді және олардың төлнұсқалығын белгілеуді (жасырын, жалған немесе қандай да бір өзге тәсілдермен өзгертілген нөмірлік агрегаттарды анықтауды) ішкі істер органдарының уәкілетті қызметкері жүзеге асырады.";</w:t>
      </w:r>
    </w:p>
    <w:bookmarkEnd w:id="6"/>
    <w:bookmarkStart w:name="z11" w:id="7"/>
    <w:p>
      <w:pPr>
        <w:spacing w:after="0"/>
        <w:ind w:left="0"/>
        <w:jc w:val="both"/>
      </w:pPr>
      <w:r>
        <w:rPr>
          <w:rFonts w:ascii="Times New Roman"/>
          <w:b w:val="false"/>
          <w:i w:val="false"/>
          <w:color w:val="000000"/>
          <w:sz w:val="28"/>
        </w:rPr>
        <w:t>
      мынадай мазмұндағы 11-1-тармақпен толықтырылсын:</w:t>
      </w:r>
    </w:p>
    <w:bookmarkEnd w:id="7"/>
    <w:bookmarkStart w:name="z12" w:id="8"/>
    <w:p>
      <w:pPr>
        <w:spacing w:after="0"/>
        <w:ind w:left="0"/>
        <w:jc w:val="both"/>
      </w:pPr>
      <w:r>
        <w:rPr>
          <w:rFonts w:ascii="Times New Roman"/>
          <w:b w:val="false"/>
          <w:i w:val="false"/>
          <w:color w:val="000000"/>
          <w:sz w:val="28"/>
        </w:rPr>
        <w:t>
      "11-1. Егер Еуразиялық экономикалық одаққа (бұдан әрі – ЕАЭО) мүше мемлекеттердің аумағына әкелінген көлік құралының кедендік тазартудан өтуі расталмаса, бұл ретте көлік құралы бұған дейін ЕАЭО-ға мүше мемлекеттің құзыретті органында тіркеу есебінде тұрмаған болса, Қазақстан Республикасының аумағына 2022 жылғы 1 қыркүйекке дейін әкелінсе және іздестіруде болмаса, мұндай көлік құралын алғашқы тіркегені үшін 200000 теңге мөлшеріндегі алым мөлшерлемесін қолдануға және оны иеліктен шығару мүмкіндігінсіз, сондай-ақ Қазақстан Республикасының аумағында пайдалану құқығымен ғана бастапқы тіркеуге:</w:t>
      </w:r>
    </w:p>
    <w:bookmarkEnd w:id="8"/>
    <w:bookmarkStart w:name="z13" w:id="9"/>
    <w:p>
      <w:pPr>
        <w:spacing w:after="0"/>
        <w:ind w:left="0"/>
        <w:jc w:val="both"/>
      </w:pPr>
      <w:r>
        <w:rPr>
          <w:rFonts w:ascii="Times New Roman"/>
          <w:b w:val="false"/>
          <w:i w:val="false"/>
          <w:color w:val="000000"/>
          <w:sz w:val="28"/>
        </w:rPr>
        <w:t>
      1) өтініш;</w:t>
      </w:r>
    </w:p>
    <w:bookmarkEnd w:id="9"/>
    <w:bookmarkStart w:name="z14" w:id="10"/>
    <w:p>
      <w:pPr>
        <w:spacing w:after="0"/>
        <w:ind w:left="0"/>
        <w:jc w:val="both"/>
      </w:pPr>
      <w:r>
        <w:rPr>
          <w:rFonts w:ascii="Times New Roman"/>
          <w:b w:val="false"/>
          <w:i w:val="false"/>
          <w:color w:val="000000"/>
          <w:sz w:val="28"/>
        </w:rPr>
        <w:t>
      2) ішкі істер органдарының уәкілетті қызметкері берген көлік құралын тексеріп-қарау актісі;</w:t>
      </w:r>
    </w:p>
    <w:bookmarkEnd w:id="10"/>
    <w:bookmarkStart w:name="z15" w:id="11"/>
    <w:p>
      <w:pPr>
        <w:spacing w:after="0"/>
        <w:ind w:left="0"/>
        <w:jc w:val="both"/>
      </w:pPr>
      <w:r>
        <w:rPr>
          <w:rFonts w:ascii="Times New Roman"/>
          <w:b w:val="false"/>
          <w:i w:val="false"/>
          <w:color w:val="000000"/>
          <w:sz w:val="28"/>
        </w:rPr>
        <w:t>
      3) көлік және коммуникация саласындағы уәкілетті орган техникалық тексеріп-қарау операторларының тізіліміне енгізген техникалық тексеріп-қарау операторы берген міндетті техникалық тексеріп-қараудан өткенін растайтын техникалық тексеріп-қараудың диагностикалық картасы негізінде жол беріледі.".</w:t>
      </w:r>
    </w:p>
    <w:bookmarkEnd w:id="11"/>
    <w:bookmarkStart w:name="z16" w:id="1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