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294f" w14:textId="6b82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"2023 – 2025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2023 – 2025 жылдарға арналған республикалық бюджет, оның ішінде 2023 жылға мынадай:</w:t>
      </w:r>
    </w:p>
    <w:bookmarkEnd w:id="2"/>
    <w:bookmarkStart w:name="z5" w:id="3"/>
    <w:p>
      <w:pPr>
        <w:spacing w:after="0"/>
        <w:ind w:left="0"/>
        <w:jc w:val="both"/>
      </w:pPr>
      <w:r>
        <w:rPr>
          <w:rFonts w:ascii="Times New Roman"/>
          <w:b w:val="false"/>
          <w:i w:val="false"/>
          <w:color w:val="000000"/>
          <w:sz w:val="28"/>
        </w:rPr>
        <w:t>
      1) кiрiстер – 19 063 995 118 мың теңге, оның iшiнде:</w:t>
      </w:r>
    </w:p>
    <w:bookmarkEnd w:id="3"/>
    <w:p>
      <w:pPr>
        <w:spacing w:after="0"/>
        <w:ind w:left="0"/>
        <w:jc w:val="both"/>
      </w:pPr>
      <w:r>
        <w:rPr>
          <w:rFonts w:ascii="Times New Roman"/>
          <w:b w:val="false"/>
          <w:i w:val="false"/>
          <w:color w:val="000000"/>
          <w:sz w:val="28"/>
        </w:rPr>
        <w:t>
      салықтық түсiмдер бойынша – 14 279 036 264 мың теңге;</w:t>
      </w:r>
    </w:p>
    <w:p>
      <w:pPr>
        <w:spacing w:after="0"/>
        <w:ind w:left="0"/>
        <w:jc w:val="both"/>
      </w:pPr>
      <w:r>
        <w:rPr>
          <w:rFonts w:ascii="Times New Roman"/>
          <w:b w:val="false"/>
          <w:i w:val="false"/>
          <w:color w:val="000000"/>
          <w:sz w:val="28"/>
        </w:rPr>
        <w:t>
      салықтық емес түсiмдер бойынша – 351 800 230 мың теңге;</w:t>
      </w:r>
    </w:p>
    <w:p>
      <w:pPr>
        <w:spacing w:after="0"/>
        <w:ind w:left="0"/>
        <w:jc w:val="both"/>
      </w:pPr>
      <w:r>
        <w:rPr>
          <w:rFonts w:ascii="Times New Roman"/>
          <w:b w:val="false"/>
          <w:i w:val="false"/>
          <w:color w:val="000000"/>
          <w:sz w:val="28"/>
        </w:rPr>
        <w:t>
      негiзгi капиталды сатудан түсетiн түсiмдер бойынша – 1 248 374 мың теңге;</w:t>
      </w:r>
    </w:p>
    <w:p>
      <w:pPr>
        <w:spacing w:after="0"/>
        <w:ind w:left="0"/>
        <w:jc w:val="both"/>
      </w:pPr>
      <w:r>
        <w:rPr>
          <w:rFonts w:ascii="Times New Roman"/>
          <w:b w:val="false"/>
          <w:i w:val="false"/>
          <w:color w:val="000000"/>
          <w:sz w:val="28"/>
        </w:rPr>
        <w:t>
      трансферттер түсiмдерi бойынша – 4 431 910 250 мың теңге;</w:t>
      </w:r>
    </w:p>
    <w:bookmarkStart w:name="z6" w:id="4"/>
    <w:p>
      <w:pPr>
        <w:spacing w:after="0"/>
        <w:ind w:left="0"/>
        <w:jc w:val="both"/>
      </w:pPr>
      <w:r>
        <w:rPr>
          <w:rFonts w:ascii="Times New Roman"/>
          <w:b w:val="false"/>
          <w:i w:val="false"/>
          <w:color w:val="000000"/>
          <w:sz w:val="28"/>
        </w:rPr>
        <w:t>
      2) шығындар – 21 647 463 677 мың теңге;</w:t>
      </w:r>
    </w:p>
    <w:bookmarkEnd w:id="4"/>
    <w:bookmarkStart w:name="z7" w:id="5"/>
    <w:p>
      <w:pPr>
        <w:spacing w:after="0"/>
        <w:ind w:left="0"/>
        <w:jc w:val="both"/>
      </w:pPr>
      <w:r>
        <w:rPr>
          <w:rFonts w:ascii="Times New Roman"/>
          <w:b w:val="false"/>
          <w:i w:val="false"/>
          <w:color w:val="000000"/>
          <w:sz w:val="28"/>
        </w:rPr>
        <w:t>
      3) таза бюджеттiк кредиттеу – 416 911 978 мың теңге, оның iшiнде:</w:t>
      </w:r>
    </w:p>
    <w:bookmarkEnd w:id="5"/>
    <w:p>
      <w:pPr>
        <w:spacing w:after="0"/>
        <w:ind w:left="0"/>
        <w:jc w:val="both"/>
      </w:pPr>
      <w:r>
        <w:rPr>
          <w:rFonts w:ascii="Times New Roman"/>
          <w:b w:val="false"/>
          <w:i w:val="false"/>
          <w:color w:val="000000"/>
          <w:sz w:val="28"/>
        </w:rPr>
        <w:t>
      бюджеттiк кредиттер – 661 400 027 мың теңге;</w:t>
      </w:r>
    </w:p>
    <w:p>
      <w:pPr>
        <w:spacing w:after="0"/>
        <w:ind w:left="0"/>
        <w:jc w:val="both"/>
      </w:pPr>
      <w:r>
        <w:rPr>
          <w:rFonts w:ascii="Times New Roman"/>
          <w:b w:val="false"/>
          <w:i w:val="false"/>
          <w:color w:val="000000"/>
          <w:sz w:val="28"/>
        </w:rPr>
        <w:t>
      бюджеттiк кредиттердi өтеу – 244 488 049 мың теңге;</w:t>
      </w:r>
    </w:p>
    <w:bookmarkStart w:name="z8" w:id="6"/>
    <w:p>
      <w:pPr>
        <w:spacing w:after="0"/>
        <w:ind w:left="0"/>
        <w:jc w:val="both"/>
      </w:pPr>
      <w:r>
        <w:rPr>
          <w:rFonts w:ascii="Times New Roman"/>
          <w:b w:val="false"/>
          <w:i w:val="false"/>
          <w:color w:val="000000"/>
          <w:sz w:val="28"/>
        </w:rPr>
        <w:t>
      4) қаржы активтерiмен жасалатын операциялар бойынша сальдо – 208 212 300 мың теңге, оның iшiнде:</w:t>
      </w:r>
    </w:p>
    <w:bookmarkEnd w:id="6"/>
    <w:p>
      <w:pPr>
        <w:spacing w:after="0"/>
        <w:ind w:left="0"/>
        <w:jc w:val="both"/>
      </w:pPr>
      <w:r>
        <w:rPr>
          <w:rFonts w:ascii="Times New Roman"/>
          <w:b w:val="false"/>
          <w:i w:val="false"/>
          <w:color w:val="000000"/>
          <w:sz w:val="28"/>
        </w:rPr>
        <w:t>
      қаржы активтерiн сатып алу – 208 212 300 мың теңге;</w:t>
      </w:r>
    </w:p>
    <w:bookmarkStart w:name="z9" w:id="7"/>
    <w:p>
      <w:pPr>
        <w:spacing w:after="0"/>
        <w:ind w:left="0"/>
        <w:jc w:val="both"/>
      </w:pPr>
      <w:r>
        <w:rPr>
          <w:rFonts w:ascii="Times New Roman"/>
          <w:b w:val="false"/>
          <w:i w:val="false"/>
          <w:color w:val="000000"/>
          <w:sz w:val="28"/>
        </w:rPr>
        <w:t>
      5) бюджет тапшылығы – -3 208 592 837 мың теңге немесе елдiң жалпы iшкi өнiмінің 2,7 пайызы;</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-8 969 908 437 мың теңге немесе елдiң жалпы iшкi өнiмінің 7,4 пайызы;</w:t>
      </w:r>
    </w:p>
    <w:bookmarkEnd w:id="8"/>
    <w:bookmarkStart w:name="z11" w:id="9"/>
    <w:p>
      <w:pPr>
        <w:spacing w:after="0"/>
        <w:ind w:left="0"/>
        <w:jc w:val="both"/>
      </w:pPr>
      <w:r>
        <w:rPr>
          <w:rFonts w:ascii="Times New Roman"/>
          <w:b w:val="false"/>
          <w:i w:val="false"/>
          <w:color w:val="000000"/>
          <w:sz w:val="28"/>
        </w:rPr>
        <w:t>
      7) бюджет тапшылығын қаржыландыру – 3 208 592 837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мынадай мазмұндағы 2-1), 2-2), 2-3), 2-4), 2-5), 2-6), 2-7), 2-8), 3-1), 3-2), 3-3), 3-4), 3-5), 3-6), 3-7), 3-8) және 4-1) тармақшалармен толықтырылсын:</w:t>
      </w:r>
    </w:p>
    <w:bookmarkEnd w:id="10"/>
    <w:bookmarkStart w:name="z14" w:id="1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табиғатты қорғау және арнаулы мекемелер қызметкерлерінің жалақысын көтеруге берілетін ағымдағы нысаналы трансферттерінің сомаларын бөлу;</w:t>
      </w:r>
    </w:p>
    <w:bookmarkEnd w:id="11"/>
    <w:bookmarkStart w:name="z15" w:id="1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қайта өңдеуші кәсіпорындардың ауыл шаруашылығы өнімін тереңдете қайта өңдеп өнім өндіруі үшін оны сатып алу шығындарын субсидиялауға берілетін ағымдағы нысаналы трансферттерінің сомаларын бөлу;</w:t>
      </w:r>
    </w:p>
    <w:bookmarkEnd w:id="12"/>
    <w:bookmarkStart w:name="z16" w:id="1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эпизоотияға қарсы іс-шаралар жүргізуге берілетін ағымдағы нысаналы трансферттерінің сомаларын бөлу;</w:t>
      </w:r>
    </w:p>
    <w:bookmarkEnd w:id="13"/>
    <w:bookmarkStart w:name="z17" w:id="14"/>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Маңғыстау облысына ветеринариялық қауіпсіздікті қамтамасыз етуге берілетін ағымдағы нысаналы трансферттерінің сомаларын бөлу;</w:t>
      </w:r>
    </w:p>
    <w:bookmarkEnd w:id="14"/>
    <w:bookmarkStart w:name="z18" w:id="15"/>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трансферттерінің сомаларын бөлу; </w:t>
      </w:r>
    </w:p>
    <w:bookmarkEnd w:id="15"/>
    <w:bookmarkStart w:name="z19" w:id="16"/>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 </w:t>
      </w:r>
    </w:p>
    <w:bookmarkEnd w:id="16"/>
    <w:bookmarkStart w:name="z20" w:id="17"/>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w:t>
      </w:r>
    </w:p>
    <w:bookmarkEnd w:id="17"/>
    <w:bookmarkStart w:name="z21" w:id="18"/>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трансферттерінің сомаларын бөлу; </w:t>
      </w:r>
    </w:p>
    <w:bookmarkEnd w:id="18"/>
    <w:bookmarkStart w:name="z22" w:id="19"/>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трансферттерінің сомаларын бөлу; </w:t>
      </w:r>
    </w:p>
    <w:bookmarkEnd w:id="19"/>
    <w:bookmarkStart w:name="z23" w:id="20"/>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трансферттерінің сомаларын бөлу;</w:t>
      </w:r>
    </w:p>
    <w:bookmarkEnd w:id="20"/>
    <w:bookmarkStart w:name="z24" w:id="21"/>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трансферттерінің сомаларын бөлу; </w:t>
      </w:r>
    </w:p>
    <w:bookmarkEnd w:id="21"/>
    <w:bookmarkStart w:name="z25" w:id="22"/>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 берілетін ағымдағы нысаналы трансферттерінің сомаларын бөлу;</w:t>
      </w:r>
    </w:p>
    <w:bookmarkEnd w:id="22"/>
    <w:bookmarkStart w:name="z26" w:id="23"/>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Маңғыстау облысының бюджетіне радиациялық қауіпсіздікті қамтамасыз етуге берілетін ағымдағы нысаналы трансферттерінің сомаларын бөлу; </w:t>
      </w:r>
    </w:p>
    <w:bookmarkEnd w:id="23"/>
    <w:bookmarkStart w:name="z27" w:id="24"/>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трансферттерінің сомаларын бөлу;</w:t>
      </w:r>
    </w:p>
    <w:bookmarkEnd w:id="24"/>
    <w:bookmarkStart w:name="z28" w:id="25"/>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Астана қаласына іргелес елді мекендердің көлік инфрақұрылымын жөндеуге Ақмола облысының бюджетіне берілетін ағымдағы нысаналы трансферттерінің сомаларын бөлу;</w:t>
      </w:r>
    </w:p>
    <w:bookmarkEnd w:id="25"/>
    <w:bookmarkStart w:name="z29" w:id="26"/>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26"/>
    <w:bookmarkStart w:name="z30" w:id="27"/>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2" w:id="28"/>
    <w:p>
      <w:pPr>
        <w:spacing w:after="0"/>
        <w:ind w:left="0"/>
        <w:jc w:val="both"/>
      </w:pPr>
      <w:r>
        <w:rPr>
          <w:rFonts w:ascii="Times New Roman"/>
          <w:b w:val="false"/>
          <w:i w:val="false"/>
          <w:color w:val="000000"/>
          <w:sz w:val="28"/>
        </w:rPr>
        <w:t>
      "4. Қазақстан Республикасы Еңбек және халықты әлеуметтiк қорғау министрлiгi заңнамада белгіленген тәртіппен Қазақстан Республикасының Үкіметіне:</w:t>
      </w:r>
    </w:p>
    <w:bookmarkEnd w:id="28"/>
    <w:bookmarkStart w:name="z33" w:id="29"/>
    <w:p>
      <w:pPr>
        <w:spacing w:after="0"/>
        <w:ind w:left="0"/>
        <w:jc w:val="both"/>
      </w:pPr>
      <w:r>
        <w:rPr>
          <w:rFonts w:ascii="Times New Roman"/>
          <w:b w:val="false"/>
          <w:i w:val="false"/>
          <w:color w:val="000000"/>
          <w:sz w:val="28"/>
        </w:rPr>
        <w:t>
      1) 2023 жылғы 1 маусымға дейінгі мерзімде облыстық бюджеттердің, республикалық маңызы бар қалалардың, астана бюджеттерiнің осы қаулының 2-тармағының 2-7) тармақшасында көрсетiлген 2023 жылға арналған ағымдағы нысаналы трансферттердi пайдалану тәртібі туралы;</w:t>
      </w:r>
    </w:p>
    <w:bookmarkEnd w:id="29"/>
    <w:bookmarkStart w:name="z34" w:id="30"/>
    <w:p>
      <w:pPr>
        <w:spacing w:after="0"/>
        <w:ind w:left="0"/>
        <w:jc w:val="both"/>
      </w:pPr>
      <w:r>
        <w:rPr>
          <w:rFonts w:ascii="Times New Roman"/>
          <w:b w:val="false"/>
          <w:i w:val="false"/>
          <w:color w:val="000000"/>
          <w:sz w:val="28"/>
        </w:rPr>
        <w:t xml:space="preserve">
      2) 2023 жылғы 15 ақпанға дейінгі мерзімде облыстық бюджеттердің, республикалық маңызы бар қалалардың, астана бюджеттерiнің осы қаулының 2-тармағының 5) тармақшасында көрсетiлген 2023 жылға арналған кредит беру шарттары туралы шешімдердің жобасын әзірлесін және енгізсін"; </w:t>
      </w:r>
    </w:p>
    <w:bookmarkEnd w:id="30"/>
    <w:bookmarkStart w:name="z35" w:id="3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2,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көрсетілген қаулы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4-1-қосымшалармен</w:t>
      </w:r>
      <w:r>
        <w:rPr>
          <w:rFonts w:ascii="Times New Roman"/>
          <w:b w:val="false"/>
          <w:i w:val="false"/>
          <w:color w:val="000000"/>
          <w:sz w:val="28"/>
        </w:rPr>
        <w:t xml:space="preserve"> толықтырылсын.</w:t>
      </w:r>
    </w:p>
    <w:bookmarkEnd w:id="32"/>
    <w:bookmarkStart w:name="z37" w:id="33"/>
    <w:p>
      <w:pPr>
        <w:spacing w:after="0"/>
        <w:ind w:left="0"/>
        <w:jc w:val="both"/>
      </w:pPr>
      <w:r>
        <w:rPr>
          <w:rFonts w:ascii="Times New Roman"/>
          <w:b w:val="false"/>
          <w:i w:val="false"/>
          <w:color w:val="000000"/>
          <w:sz w:val="28"/>
        </w:rPr>
        <w:t>
      2. Орталық атқарушы органдар екі апта мерзімде Қазақстан Республикасы Үкіметінің бұрын қабылданған шешімдерін осы қаулыға сәйкес келтіруді қамтамасыз етсін.</w:t>
      </w:r>
    </w:p>
    <w:bookmarkEnd w:id="33"/>
    <w:bookmarkStart w:name="z38" w:id="34"/>
    <w:p>
      <w:pPr>
        <w:spacing w:after="0"/>
        <w:ind w:left="0"/>
        <w:jc w:val="both"/>
      </w:pPr>
      <w:r>
        <w:rPr>
          <w:rFonts w:ascii="Times New Roman"/>
          <w:b w:val="false"/>
          <w:i w:val="false"/>
          <w:color w:val="000000"/>
          <w:sz w:val="28"/>
        </w:rPr>
        <w:t>
      3. Осы қаулы 2023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№257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1-қосымша</w:t>
            </w:r>
          </w:p>
        </w:tc>
      </w:tr>
    </w:tbl>
    <w:bookmarkStart w:name="z40" w:id="35"/>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2 431 424 534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объектінің мемлекеттік сараптамасын жүргізумен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объектінің мемлекеттік сараптамасын жүргізумен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Е-128 көшесі ауданындағы қолданыстағы қазандықты жаңғырту және көшіру" объектінің мемлекеттік сараптамасын жүргізумен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 ауданы мекенжайында орналасқан үш отын-таратушы құбырбағанасы және жерасты резервуары бар автожанармай станциясының құрылысы" объектінің мемлекеттік сараптамасын жүргізумен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64 599 969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20 837 713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"Әдеттегі геологиялық жағдайлары бар ІВ және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әдеттегі геологиялық жағдайлары бар ІВ және ІІІА климаттық шағын аудандар үшін II үлгідегі 4 автомобильге арналған өрт сөндіру депосының кешенін салу" үлгілік жобаны байланыстыру бойынша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Кентау трассасы бойынша 048 квартал сейсмикалық белсенділігі 7 балл болатын IV IVГ климаттық шағын аудандар үшін ІІ үлгідегі 4 автокөлікке арналған өрт депосы кешенін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Шәуілдер трассасы бойынша әдеттегі геологиялық жағдайлары бар IVA, IVГ климаттық шағын аудандар үшін II үлгідегі 4 автомобильге арналған өрт депо кешенін" салу" жұмыс жобасы бойынша ведомстводан тыс кешенді сараптаманы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Қызыласкер ауылында сейсмикалық белсенділігі 8 балл болатын климаттық шағын аудандардың ІІІА, ІІІВ, IVГ үлгідегі 2 автокөлігіне арналған өрт депо кешенін" салу" жұмыс жобасы бойынша ведомстводан тыс кешенді сараптаманы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ұстаптұру бөгетін салу".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17 058 366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17 058 366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Ұлттық ұланының Бас қолбасшылығы мен қамтамасыз ету бөлімшесінің объектілерін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І-кезектің 2-этапы және ІІ-кезек" объектісі бойынша ведомстводан тыс кешенді сараптамадан өте отырып,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 тергеу изоляторы" объектісі бойынша мемлекеттік сараптама қорытындысын ала отырып, ЖСҚ түзетуге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 үшін "1500 орынға арналған мамандандырылған түзеу мекемесі" үлгілік жобасынан алынған "АК-159/6 мекемесінде" жалпы толтыру лимиті 276 орынды үш тұрғын блогын (модульдік қазандық орнатумен)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 үшін "1500 орынға арналған мамандандырылған түзеу мекемесі үлгілік жобасынан алынған ҚР ІІМ ҚАЖК "УК-161/3 мекемесі" РММ жалпы толтыру лимиті 92 орынды тұрғын блогын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 толтыру лимитімен ұстаудың аралас түрі бар мамандандырылған түзеу мекемесін салу (орташа және қауіпсіздігі барынша жоғары) (ТЖ ҚР 1500 МТМ (ІVA, IVГ)-2.2-2012) қалыпты геологиялық жағдайлармен ІVA, IVГ климаттық кіші аудандар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4 193 679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орындық жатақхана салуға жобалау-сметалық құжаттаманы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28 541 025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кентінде "Бурабай" МҰТП-ның Бұланды орманшылығы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кентінде "Бурабай" МҰТП Приозерный орманшылығы Приозерный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Ақылбай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аумағында автотұрақ орындарын орналастыра отырып, келушілердің жаппай болуы үшін объектілер (құрылыстар)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(3-іске қосу кешені).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1 948 707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"Кереген-Сағыз-Жамансор" топтық су құбырын реконструкциялауға жобалау-сметалық құжаттама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(Азғыр аймағы)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4 761 938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(5 жаңа ұңғыма бұрғылау)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облылысы, Шал ақын ауданы, Мерген а., Куприяновка а., Крещенка 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3 377 428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86 276 360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79 576 927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73 077 976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Сметалық құжаттаманы түзету.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2 350 771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5 014 463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14 546 488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358 905 400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31 350 580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20 810 333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36 535 989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40 369 183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46 336 520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17 332 684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11 254 233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80 497 072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3 181 826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93 346 542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4 095 557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26 342 511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7 208 873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8 104 573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11 695 087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1 555 853 818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мұрағат" РММ қосымша мұрағат қоймасы құрылысының жобалау-сметалық құжаттамасын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"Қурайлы сай"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суын жинақтау үшін Сырдария өзенінің Күміскеткен учаскесінде су қойманы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Сырдария өзеніндегі Көксарай суреттегіш бөгетінің тұрақтылығын арттыру үшін қайта құру жұмыстары" ЖСҚ әзірлеу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қоймасының инженерлік-техникалық нығайтылуын, қауіпсіздікті қамтамасыз ету жүйесінің құрылғысын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44 461 794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ЖЖ.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"Қызылорда - Жезқазған" автомобиль жолын қайта жаңарту және жобалық-іздестіру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автомобиль өткізу пунктін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1 378 943 519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59 227 110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29 889 377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53 349 787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2 160 826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10 894 978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4 467 812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6 535 979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11 282 833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8 932 869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7 312 376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1 866 546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10 454 806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2 510 997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31 603 634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9 928 799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69 922 820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10 671 696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41 288 416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35 295 056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1 415 196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94 962 291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4 029 884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3 873 413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5 810 778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4 886 548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14 014 967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4 024 877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11 518 688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№257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2-1-қосымша</w:t>
            </w:r>
          </w:p>
        </w:tc>
      </w:tr>
    </w:tbl>
    <w:bookmarkStart w:name="z43" w:id="36"/>
    <w:p>
      <w:pPr>
        <w:spacing w:after="0"/>
        <w:ind w:left="0"/>
        <w:jc w:val="left"/>
      </w:pPr>
      <w:r>
        <w:rPr>
          <w:rFonts w:ascii="Times New Roman"/>
          <w:b/>
          <w:i w:val="false"/>
          <w:color w:val="000000"/>
        </w:rPr>
        <w:t xml:space="preserve"> Облыстық бюджеттерге табиғатты қорғау және арнаулы мекемелер қызметкерлерінің жалақысын көтеруге берілетін ағымдағы нысаналы трансферттерінің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2-2-қосымша</w:t>
            </w:r>
          </w:p>
        </w:tc>
      </w:tr>
    </w:tbl>
    <w:bookmarkStart w:name="z46" w:id="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қайта өңдеуші кәсіпорындардың ауыл шаруашылығы өнімін тереңдете қайта өңдеп өнім өндіруі үшін оны сатып алу шығындарын субсидиялауға берілетін ағымдағы нысаналы трансферттерінің сомаларын бөлу</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2-3-қосымша</w:t>
            </w:r>
          </w:p>
        </w:tc>
      </w:tr>
    </w:tbl>
    <w:bookmarkStart w:name="z49" w:id="38"/>
    <w:p>
      <w:pPr>
        <w:spacing w:after="0"/>
        <w:ind w:left="0"/>
        <w:jc w:val="left"/>
      </w:pPr>
      <w:r>
        <w:rPr>
          <w:rFonts w:ascii="Times New Roman"/>
          <w:b/>
          <w:i w:val="false"/>
          <w:color w:val="000000"/>
        </w:rPr>
        <w:t xml:space="preserve"> Облыстық бюджеттерге эпизоотияға қарсы іс-шаралар жүргізуге берілетін ағымдағы нысаналы трансферттерінің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2-4-қосымша</w:t>
            </w:r>
          </w:p>
        </w:tc>
      </w:tr>
    </w:tbl>
    <w:bookmarkStart w:name="z52" w:id="39"/>
    <w:p>
      <w:pPr>
        <w:spacing w:after="0"/>
        <w:ind w:left="0"/>
        <w:jc w:val="left"/>
      </w:pPr>
      <w:r>
        <w:rPr>
          <w:rFonts w:ascii="Times New Roman"/>
          <w:b/>
          <w:i w:val="false"/>
          <w:color w:val="000000"/>
        </w:rPr>
        <w:t xml:space="preserve"> Маңғыстау облысына ветеринариялық қауіпсіздікті қамтамасыз етуге берілетін ағымдағы нысаналы трансферттерінің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2-5-қосымша</w:t>
            </w:r>
          </w:p>
        </w:tc>
      </w:tr>
    </w:tbl>
    <w:bookmarkStart w:name="z55" w:id="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трансферттерінің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2-6-қосымша</w:t>
            </w:r>
          </w:p>
        </w:tc>
      </w:tr>
    </w:tbl>
    <w:bookmarkStart w:name="z58" w:id="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2-7-қосымша</w:t>
            </w:r>
          </w:p>
        </w:tc>
      </w:tr>
    </w:tbl>
    <w:bookmarkStart w:name="z61" w:id="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2-8-қосымша</w:t>
            </w:r>
          </w:p>
        </w:tc>
      </w:tr>
    </w:tbl>
    <w:bookmarkStart w:name="z64" w:id="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трансферттерінің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3-1-қосымша</w:t>
            </w:r>
          </w:p>
        </w:tc>
      </w:tr>
    </w:tbl>
    <w:bookmarkStart w:name="z67" w:id="44"/>
    <w:p>
      <w:pPr>
        <w:spacing w:after="0"/>
        <w:ind w:left="0"/>
        <w:jc w:val="left"/>
      </w:pPr>
      <w:r>
        <w:rPr>
          <w:rFonts w:ascii="Times New Roman"/>
          <w:b/>
          <w:i w:val="false"/>
          <w:color w:val="000000"/>
        </w:rPr>
        <w:t xml:space="preserve">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трансферттерінің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3-2-қосымша</w:t>
            </w:r>
          </w:p>
        </w:tc>
      </w:tr>
    </w:tbl>
    <w:bookmarkStart w:name="z70" w:id="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трансферттерінің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3-3-қосымша</w:t>
            </w:r>
          </w:p>
        </w:tc>
      </w:tr>
    </w:tbl>
    <w:bookmarkStart w:name="z73" w:id="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трансферттерінің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3-4-қосымша</w:t>
            </w:r>
          </w:p>
        </w:tc>
      </w:tr>
    </w:tbl>
    <w:bookmarkStart w:name="z76" w:id="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 берілетін ағымдағы нысаналы трансферттерінің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3-5-қосымша</w:t>
            </w:r>
          </w:p>
        </w:tc>
      </w:tr>
    </w:tbl>
    <w:bookmarkStart w:name="z79" w:id="48"/>
    <w:p>
      <w:pPr>
        <w:spacing w:after="0"/>
        <w:ind w:left="0"/>
        <w:jc w:val="left"/>
      </w:pPr>
      <w:r>
        <w:rPr>
          <w:rFonts w:ascii="Times New Roman"/>
          <w:b/>
          <w:i w:val="false"/>
          <w:color w:val="000000"/>
        </w:rPr>
        <w:t xml:space="preserve"> Маңғыстау облысының бюджетіне радиациялық қауіпсіздікті қамтамасыз етуге берілетін ағымдағы нысаналы трансферттерінің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3-6-қосымша</w:t>
            </w:r>
          </w:p>
        </w:tc>
      </w:tr>
    </w:tbl>
    <w:bookmarkStart w:name="z82" w:id="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трансферттерінің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3-7-қосымша</w:t>
            </w:r>
          </w:p>
        </w:tc>
      </w:tr>
    </w:tbl>
    <w:bookmarkStart w:name="z85" w:id="50"/>
    <w:p>
      <w:pPr>
        <w:spacing w:after="0"/>
        <w:ind w:left="0"/>
        <w:jc w:val="left"/>
      </w:pPr>
      <w:r>
        <w:rPr>
          <w:rFonts w:ascii="Times New Roman"/>
          <w:b/>
          <w:i w:val="false"/>
          <w:color w:val="000000"/>
        </w:rPr>
        <w:t xml:space="preserve"> Астана қаласына іргелес елді мекендердің көлік инфрақұрылымын жөндеуге Ақмола облысының бюджетіне берілетін ағымдағы нысаналы трансферттерінің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3-8-қосымша</w:t>
            </w:r>
          </w:p>
        </w:tc>
      </w:tr>
    </w:tbl>
    <w:bookmarkStart w:name="z88" w:id="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4-қосымша</w:t>
            </w:r>
          </w:p>
        </w:tc>
      </w:tr>
    </w:tbl>
    <w:bookmarkStart w:name="z91" w:id="52"/>
    <w:p>
      <w:pPr>
        <w:spacing w:after="0"/>
        <w:ind w:left="0"/>
        <w:jc w:val="left"/>
      </w:pPr>
      <w:r>
        <w:rPr>
          <w:rFonts w:ascii="Times New Roman"/>
          <w:b/>
          <w:i w:val="false"/>
          <w:color w:val="000000"/>
        </w:rPr>
        <w:t xml:space="preserve"> Ауыл халқының кірістерін арттыру жөніндегі жобаны ауқымды түрде қолдану үшін ауыл халқына микрокредиттер беруге облыстық бюджеттерге кредит берудің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4-1-қосымша</w:t>
            </w:r>
          </w:p>
        </w:tc>
      </w:tr>
    </w:tbl>
    <w:bookmarkStart w:name="z94"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97" w:id="54"/>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239 317 878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9-қосымша</w:t>
            </w:r>
          </w:p>
        </w:tc>
      </w:tr>
    </w:tbl>
    <w:bookmarkStart w:name="z100" w:id="55"/>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 аудан мекенжайында орналасқан Ядролық медицина орталығының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257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10-қосымша</w:t>
            </w:r>
          </w:p>
        </w:tc>
      </w:tr>
    </w:tbl>
    <w:bookmarkStart w:name="z103" w:id="56"/>
    <w:p>
      <w:pPr>
        <w:spacing w:after="0"/>
        <w:ind w:left="0"/>
        <w:jc w:val="left"/>
      </w:pPr>
      <w:r>
        <w:rPr>
          <w:rFonts w:ascii="Times New Roman"/>
          <w:b/>
          <w:i w:val="false"/>
          <w:color w:val="000000"/>
        </w:rPr>
        <w:t xml:space="preserve"> 2023 жылға арналған мемлекеттік тапсырмалардың тізбесі</w:t>
      </w:r>
    </w:p>
    <w:bookmarkEnd w:id="5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және Қазақстан Республикасына келген этникалық қазақтарға қолдауды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ақпараттық қолдау орталығының жұмыс істеуі арқылы шетелдегі отандастарға және Қазақстан Республикасына келген этникалық қазақтарға ақпараттық-консультациялық қолдау көрсету;</w:t>
            </w:r>
          </w:p>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отандастардың мәселелері бойынша талдамалық зерттеулер;</w:t>
            </w:r>
          </w:p>
          <w:p>
            <w:pPr>
              <w:spacing w:after="20"/>
              <w:ind w:left="20"/>
              <w:jc w:val="both"/>
            </w:pPr>
            <w:r>
              <w:rPr>
                <w:rFonts w:ascii="Times New Roman"/>
                <w:b w:val="false"/>
                <w:i w:val="false"/>
                <w:color w:val="000000"/>
                <w:sz w:val="20"/>
              </w:rPr>
              <w:t>
шетелдегі отандастарға Қазақ ұлттық мәдени орталықтарының жұмысын ұйымдастыруға және жарақтандыруға көмек көрсету;</w:t>
            </w:r>
          </w:p>
          <w:p>
            <w:pPr>
              <w:spacing w:after="20"/>
              <w:ind w:left="20"/>
              <w:jc w:val="both"/>
            </w:pPr>
            <w:r>
              <w:rPr>
                <w:rFonts w:ascii="Times New Roman"/>
                <w:b w:val="false"/>
                <w:i w:val="false"/>
                <w:color w:val="000000"/>
                <w:sz w:val="20"/>
              </w:rPr>
              <w:t>
шетелдегі отандастар мен Қазақстан Республикасына келген этникалық қазақтар үшін мәдени-бұқаралық және білім беру-танымдық іс-шаралар мен жобаларды ұйымдастыру;</w:t>
            </w:r>
          </w:p>
          <w:p>
            <w:pPr>
              <w:spacing w:after="20"/>
              <w:ind w:left="20"/>
              <w:jc w:val="both"/>
            </w:pPr>
            <w:r>
              <w:rPr>
                <w:rFonts w:ascii="Times New Roman"/>
                <w:b w:val="false"/>
                <w:i w:val="false"/>
                <w:color w:val="000000"/>
                <w:sz w:val="20"/>
              </w:rPr>
              <w:t>
шетелде отандастарды және Қазақстан Республикасына келген этникалық қазақтарды қолдау мәселелері бойынша өзекті ақпаратты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қоғамдық-саяси жағдайдың негізгі индикаторы бойынша тоқсан сайынғы сауалнамалар;</w:t>
            </w:r>
          </w:p>
          <w:p>
            <w:pPr>
              <w:spacing w:after="20"/>
              <w:ind w:left="20"/>
              <w:jc w:val="both"/>
            </w:pPr>
            <w:r>
              <w:rPr>
                <w:rFonts w:ascii="Times New Roman"/>
                <w:b w:val="false"/>
                <w:i w:val="false"/>
                <w:color w:val="000000"/>
                <w:sz w:val="20"/>
              </w:rPr>
              <w:t>
негізгі ақпараттық тақырыптар бойынша жедел телефон сауалнамаларын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ҚХА ҒСК, өңірлердің ҒСТ мүшелері мен ҚХА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қызметі саласындағы конфессияаралық және өркениетаралық диалогты қамтамасыз ету жөніндегі халықаралық орталықтардың бірі ретінде Қазақстанды ілгерілету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Съездің XXI Хатшылығының және Хатшылық жұмыс тобының негізгі тұжырымдамалық құжаттары мен материалдарын дайындау және қалыптастыруды қамтамасыз ету.</w:t>
            </w:r>
          </w:p>
          <w:p>
            <w:pPr>
              <w:spacing w:after="20"/>
              <w:ind w:left="20"/>
              <w:jc w:val="both"/>
            </w:pPr>
            <w:r>
              <w:rPr>
                <w:rFonts w:ascii="Times New Roman"/>
                <w:b w:val="false"/>
                <w:i w:val="false"/>
                <w:color w:val="000000"/>
                <w:sz w:val="20"/>
              </w:rPr>
              <w:t>
3. Съездің ХХІ Хатшылығы және Хатшылықтың жұмыс тобының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оның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халықаралық құрылымдармен өзара іс-қимыл.</w:t>
            </w:r>
          </w:p>
          <w:p>
            <w:pPr>
              <w:spacing w:after="20"/>
              <w:ind w:left="20"/>
              <w:jc w:val="both"/>
            </w:pPr>
            <w:r>
              <w:rPr>
                <w:rFonts w:ascii="Times New Roman"/>
                <w:b w:val="false"/>
                <w:i w:val="false"/>
                <w:color w:val="000000"/>
                <w:sz w:val="20"/>
              </w:rPr>
              <w:t>
6. Дінаралық, мәдениетаралық және өркениетаралық диалогты қамтамасыз ету және сақтау жөнінде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Республикасындағы діни конверсиялар: ағымдағы жай-күйіне талдау" тақырыбында зерттеу жүргізу.</w:t>
            </w:r>
          </w:p>
          <w:p>
            <w:pPr>
              <w:spacing w:after="20"/>
              <w:ind w:left="20"/>
              <w:jc w:val="both"/>
            </w:pPr>
            <w:r>
              <w:rPr>
                <w:rFonts w:ascii="Times New Roman"/>
                <w:b w:val="false"/>
                <w:i w:val="false"/>
                <w:color w:val="000000"/>
                <w:sz w:val="20"/>
              </w:rPr>
              <w:t>
12."Діни ғибадат орындары: діни туризм мен қажылық тәжірибесінің қазіргі жай-күйін талдау" тақырыбында зерттеу жүргізу.</w:t>
            </w:r>
          </w:p>
          <w:p>
            <w:pPr>
              <w:spacing w:after="20"/>
              <w:ind w:left="20"/>
              <w:jc w:val="both"/>
            </w:pPr>
            <w:r>
              <w:rPr>
                <w:rFonts w:ascii="Times New Roman"/>
                <w:b w:val="false"/>
                <w:i w:val="false"/>
                <w:color w:val="000000"/>
                <w:sz w:val="20"/>
              </w:rPr>
              <w:t>
13. "Қазақстандағы исламдық бағыттар мен ағымдар: қазіргі жағдайы, әлеуеті, тәуекелдер мен қауіп-қатерлері"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"Ұйғыр авази", "Ана тілі", "Tenge monitor", "Дружные ребята", "Ұлан" газеттері, "AQIQAT", "Мысль", "URKER", "AQ JELKEN", "BALDYRGAN"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 арқылы бұқаралық ақпарат құралдарына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 сүргін құрбандарын толық оңалту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 сүргін құрбандарын толық оңалту жөнінде ұсыныстар әзірлеу жөніндегі мемлекеттік комиссияның жобалау кеңсесінің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циклы, елді мекендердің мемлекеттік жер кадастрын жүргізу үшін құрылатын ауыл шаруашылығы алқаптарының және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мүгедектігі бар тұлғаларды протездеу, сондай-ақ бастапқы протездеу,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w:t>
            </w:r>
          </w:p>
          <w:p>
            <w:pPr>
              <w:spacing w:after="20"/>
              <w:ind w:left="20"/>
              <w:jc w:val="both"/>
            </w:pPr>
            <w:r>
              <w:rPr>
                <w:rFonts w:ascii="Times New Roman"/>
                <w:b w:val="false"/>
                <w:i w:val="false"/>
                <w:color w:val="000000"/>
                <w:sz w:val="20"/>
              </w:rPr>
              <w:t>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ғарыштық түсірілім материалдарын өңдеу, қалалар мен елді-мекендердің топографиялық жоспарларын жасау және жаңарту бойынша жұмыстарды жүргізу, I, ІІ сыныпты нивелирлеу, пункттерді зерттеу, қалпына келтіру, үйлестіру және пункттерді салу, жиынтық каталогтарды жасау, цифрлы мемлекеттік топографиялық карталардың масштабтық қатарын құру және жаңарту, тақырыптық карталарды және жоспарларды жасау және/немесе жаңарту, топографиялық карталарды басып шығару, географиялық атаулардың мемлекеттік каталогтары дерекқорының мониторингін жүргізу, техникалық жобаларды құру, топографиялық-геодезиялық және картографиялық материалдарды мемлекеттік есепке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w:t>
            </w:r>
          </w:p>
          <w:p>
            <w:pPr>
              <w:spacing w:after="20"/>
              <w:ind w:left="20"/>
              <w:jc w:val="both"/>
            </w:pPr>
            <w:r>
              <w:rPr>
                <w:rFonts w:ascii="Times New Roman"/>
                <w:b w:val="false"/>
                <w:i w:val="false"/>
                <w:color w:val="000000"/>
                <w:sz w:val="20"/>
              </w:rPr>
              <w:t>
іргелі астрономиялық-геодезиялық желі (ІАГЖ);</w:t>
            </w:r>
          </w:p>
          <w:p>
            <w:pPr>
              <w:spacing w:after="20"/>
              <w:ind w:left="20"/>
              <w:jc w:val="both"/>
            </w:pPr>
            <w:r>
              <w:rPr>
                <w:rFonts w:ascii="Times New Roman"/>
                <w:b w:val="false"/>
                <w:i w:val="false"/>
                <w:color w:val="000000"/>
                <w:sz w:val="20"/>
              </w:rPr>
              <w:t>
дәлдігі жоғары геодезиялық желі (ДЖГЖ); 1, 2 сыныпты астрономиялық-геодезиялық желілер (АГЖ 1, 2);</w:t>
            </w:r>
          </w:p>
          <w:p>
            <w:pPr>
              <w:spacing w:after="20"/>
              <w:ind w:left="20"/>
              <w:jc w:val="both"/>
            </w:pPr>
            <w:r>
              <w:rPr>
                <w:rFonts w:ascii="Times New Roman"/>
                <w:b w:val="false"/>
                <w:i w:val="false"/>
                <w:color w:val="000000"/>
                <w:sz w:val="20"/>
              </w:rPr>
              <w:t>
3, 4 сыныпты геодезиялық жиілету желілері (ГЖЖ 3, 4).</w:t>
            </w:r>
          </w:p>
          <w:p>
            <w:pPr>
              <w:spacing w:after="20"/>
              <w:ind w:left="20"/>
              <w:jc w:val="both"/>
            </w:pPr>
            <w:r>
              <w:rPr>
                <w:rFonts w:ascii="Times New Roman"/>
                <w:b w:val="false"/>
                <w:i w:val="false"/>
                <w:color w:val="000000"/>
                <w:sz w:val="20"/>
              </w:rPr>
              <w:t>
1.2 Мемлекетік нивелирлік желіні (МНЖ) жаңғырту, оның ішінде:</w:t>
            </w:r>
          </w:p>
          <w:p>
            <w:pPr>
              <w:spacing w:after="20"/>
              <w:ind w:left="20"/>
              <w:jc w:val="both"/>
            </w:pPr>
            <w:r>
              <w:rPr>
                <w:rFonts w:ascii="Times New Roman"/>
                <w:b w:val="false"/>
                <w:i w:val="false"/>
                <w:color w:val="000000"/>
                <w:sz w:val="20"/>
              </w:rPr>
              <w:t>
І сыныпты мемлекеттік нивелирлік желі (МНЖ І); ІІ сыныпты мемлекеттік нивелирлік желі (МНЖ ІІ); ІІІ-ІV сыныпты мемлекеттік нивелирлік желілер (МНЖ ІІІ-ІV).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102 "Қазақстан Республикасының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Мемлекеттік гравиметриялық желіні (МГрЖ) жаңғырту, оның ішінде:</w:t>
            </w:r>
          </w:p>
          <w:p>
            <w:pPr>
              <w:spacing w:after="20"/>
              <w:ind w:left="20"/>
              <w:jc w:val="both"/>
            </w:pPr>
            <w:r>
              <w:rPr>
                <w:rFonts w:ascii="Times New Roman"/>
                <w:b w:val="false"/>
                <w:i w:val="false"/>
                <w:color w:val="000000"/>
                <w:sz w:val="20"/>
              </w:rPr>
              <w:t>
мемлекеттік іргелі гравиметриялық желі (МІГЖ), бағдарламалық қамтамасыз етуді сатып алу; 1-сыныпты мемлекеттік гравиметриялық желі (МГрЖ-1).</w:t>
            </w:r>
          </w:p>
          <w:p>
            <w:pPr>
              <w:spacing w:after="20"/>
              <w:ind w:left="20"/>
              <w:jc w:val="both"/>
            </w:pPr>
            <w:r>
              <w:rPr>
                <w:rFonts w:ascii="Times New Roman"/>
                <w:b w:val="false"/>
                <w:i w:val="false"/>
                <w:color w:val="000000"/>
                <w:sz w:val="20"/>
              </w:rPr>
              <w:t>
2. ҰКДИ енгізу:</w:t>
            </w:r>
          </w:p>
          <w:p>
            <w:pPr>
              <w:spacing w:after="20"/>
              <w:ind w:left="20"/>
              <w:jc w:val="both"/>
            </w:pPr>
            <w:r>
              <w:rPr>
                <w:rFonts w:ascii="Times New Roman"/>
                <w:b w:val="false"/>
                <w:i w:val="false"/>
                <w:color w:val="000000"/>
                <w:sz w:val="20"/>
              </w:rPr>
              <w:t>
2.1. Масштабы 1: 25 000 топографиялық карталарды Қазақстан Республикасының ашық пайдаланудағы цифрлық картасына түрлендіру;</w:t>
            </w:r>
          </w:p>
          <w:p>
            <w:pPr>
              <w:spacing w:after="20"/>
              <w:ind w:left="20"/>
              <w:jc w:val="both"/>
            </w:pPr>
            <w:r>
              <w:rPr>
                <w:rFonts w:ascii="Times New Roman"/>
                <w:b w:val="false"/>
                <w:i w:val="false"/>
                <w:color w:val="000000"/>
                <w:sz w:val="20"/>
              </w:rPr>
              <w:t>
2.2.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w:t>
            </w: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есептеу жүйелері арасында өзгерту және трансформациялау параметрлерін әзірлей отырып, геодезиялық желілерді дамыту жөніндегі жұмыстарды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104 "Мемлекеттік геодезиялық желілерді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көзделуде:</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ТЗ-ның 7 ұшырылымын экологиялық сүйемелдеу);</w:t>
            </w:r>
          </w:p>
          <w:p>
            <w:pPr>
              <w:spacing w:after="20"/>
              <w:ind w:left="20"/>
              <w:jc w:val="both"/>
            </w:pPr>
            <w:r>
              <w:rPr>
                <w:rFonts w:ascii="Times New Roman"/>
                <w:b w:val="false"/>
                <w:i w:val="false"/>
                <w:color w:val="000000"/>
                <w:sz w:val="20"/>
              </w:rPr>
              <w:t>
2) Ұлытау облысындағы, Қостанай облысының Амангелді, Жангелді аудандарындағы Ю-1 аймағындағы (№191, 192 ҚА) ТЗ АБ ҚА экологиялық тұрақтылығына баға беру;</w:t>
            </w:r>
          </w:p>
          <w:p>
            <w:pPr>
              <w:spacing w:after="20"/>
              <w:ind w:left="20"/>
              <w:jc w:val="both"/>
            </w:pPr>
            <w:r>
              <w:rPr>
                <w:rFonts w:ascii="Times New Roman"/>
                <w:b w:val="false"/>
                <w:i w:val="false"/>
                <w:color w:val="000000"/>
                <w:sz w:val="20"/>
              </w:rPr>
              <w:t>
3) 05.07.1999 ж. Қарағанды облысындағы "Протон" ТЗ апатқа ұшырау орнындағы қоршаған орта нысандарының жай-күйін бақылау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аппараттарының белсенді өмір сүру ұзақтығын айқындау арқылы қазақстандық технологиялардың оң ұшу тарихын алу үшін технологиялық мақсаттағы ғарыш жүйесінің (KazSTSat) жұмыс істеуін қамтамасыз ету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жұмыс істеп тұрған KazEOSat-2 айыру қабілеті орташа Жерді қашықтықтан зондтау (бұдан әрі - АО ЖҚЗ) ғарыш аппаратын алмастыру үшін құрамында үш АО ЖҚЗ ғарыш аппараттары бар KazEOSat-MR АО ЖҚЗ спутиктер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қашықтықтан зондтау ғарыш жүйесін құру және қолданысқа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педагог қызметкерлерін Ұлттық біліктілік тестілеудің тест тапсырмаларын әзірлеу жөніндегі қызметтер (мектепке дейінгі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балаларға қосымша білім беру жүйесін дамыту, оның сапасы мен тиімділігін арттыру; балаларға қосымша білім беру жүйесін ұйымдастырушылық-әдістемелік қамтамасыз ету; шығармашылық құзыреттілікте, үздіксіз білім беру мен тәрбиелеуде, өзін-өзі кәсіби тұрғыдан айқындауда тұлғаның бәсекелік артықшылықтарын қалыптастыру мақсатында балаларға қосымша білім берудің ғарыштық бағыты бойынша республикалық маңызы бар мектептен тыс іс-шаралар өткізу; балаларға қосымша білім ғарыш және ғарыш технологиялары туралы білім; экологиялық сананы тәрбиелеу; ғылыми дүниетанымды қалыптастыру, оқушыларды адамгершілікке тәрбиелеу үшін ғарыш туралы білімді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қосымша білім берудің негізгі бағыттары бойынша зерттеу жобаларының республикалық конкурстары: шығармашылық құзыреттілікте, үздіксіз білім беру мен тәрбиелеуде, өзін-өзі кәсіби айқындауда тұлғаның бәсекелік артықшылықтарын қалыптастыру мақсатында көркем-эстетикалық, ғылыми-техникалық, экологиялық-биологиялық, туристік-өлкетану, әскери-патриоттық, әлеуметтік-педагогикалық, білім беру-сауықтыру.</w:t>
            </w:r>
          </w:p>
          <w:p>
            <w:pPr>
              <w:spacing w:after="20"/>
              <w:ind w:left="20"/>
              <w:jc w:val="both"/>
            </w:pPr>
            <w:r>
              <w:rPr>
                <w:rFonts w:ascii="Times New Roman"/>
                <w:b w:val="false"/>
                <w:i w:val="false"/>
                <w:color w:val="000000"/>
                <w:sz w:val="20"/>
              </w:rPr>
              <w:t>
Балаларға қосымша білім беру жүйесін дамыту мәселелері бойынша кәсіби байқаулар мен конкурстарды ұйымдастыруға, семинарлар мен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тест тапсырмаларын әзірлеу жөніндегі көрсетілетін қызметтер (мектеп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оқыту бейінін ескере отырып, мемлекеттік бітіру емтиханының емтихан материалдарын әзірлеу жөніндегі көрсетілетін қызметтер (Корытынды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қорытынды аттестаттау нысанында өткізілетін түлектерді оқыту бейінін ескере отырып,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мемлекеттік аттестаттау кезінде білім алушыларды кешенді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айқындауға арналған МЖМБС бағдарламаларының жаңартылған мазмұнын ескере отырып, орта білім беру ұйымдарын мемлекеттік аттестаттаудан (ОБҰ МА) өткізу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 әзірлеу жөніндегі көрсетілетін қызметтер ( ТжКББ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бұзылған балаларды қалпына келтіру мақсатында жетім балаларды, республиканың экологиялық қолайсыз өңірлерінен шыққан балаларды, аз қамтылған және көп балалы отбасылардан шыққан балаларды сауықтыру, оңалту және олардың демалысын ұйымдастыру жөніндегі қызметтерді ұйымдастыру; балалардың денсаулығына құндылық қатынасын және салауатты өмір салты мәдениетін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Халықаралық жіктеуішті енгізуді, оқытуды ұйымдастыру және Қазақстан Республикасының аумағында он бірінші қайта қаралған (ХАЖ-11), денсаулыққа байланысты аурулар мен проблемалардың халықаралық статистикалық жіктемесіне бейімдеу, Денсаулық сақтау жүйесі үшін кадрлар даярлау саласындағы медициналық білім беру және ғылым ұйымдары қызметінің тиімділігін зерттеу, адами ресурстарды басқару және адами капиталды дамыту жүйесінің тиімділігін зерттеу, практикалық денсаулық сақтауда (медициналық ұйымдарда) клиникалық хаттамаларды енгізу мониторингі, Қазақстан брендін ілгерілету арқылы денсаулық сақтау саласындағы халықаралық ынтымақтастықты дамыту бойынша әдіснамалық тәсілдерді зерттеу, практикалық денсаулық сақтауға енгізу үшін денсаулық сақтау технологияларын бағалауды жүргізу, амбулаториялық дәрі-дәрмекпен қамтамасыз етуді жетілдіруді талдамалық сүйемелдеу және Қазақстан Республикасының формулярлық жүйесін дамытуды сараптамалық-талдамалық сүйемелдеу үшін денсаулық сақтау жүйесіндегі қаржылық шығыстарды талдау мәселелері бойынша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әзірленуге/қайта қаралуға жататын клиникалық</w:t>
            </w:r>
          </w:p>
          <w:p>
            <w:pPr>
              <w:spacing w:after="20"/>
              <w:ind w:left="20"/>
              <w:jc w:val="both"/>
            </w:pPr>
            <w:r>
              <w:rPr>
                <w:rFonts w:ascii="Times New Roman"/>
                <w:b w:val="false"/>
                <w:i w:val="false"/>
                <w:color w:val="000000"/>
                <w:sz w:val="20"/>
              </w:rPr>
              <w:t>
хаттамалардың сапасына сараптама (кемінде 180 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аурушаңдығы және медициналық көмек көрсетудің сапасын арттыру бойынша басқару шешімдерін қабылдау үшін медициналық ұйымдардың қызметі туралы статистикалық деректерді дұрыс есепке алуды, жинауды, өңдеуді және қалыптастыруды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сақтаудың реттеуші базасын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медициналық құжаттама деректерінің эталондық моделінің жобасын және деректерді электрондық форматта беру регламентінің жобасын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эпизоотологиялық зерттеу. Оба және басқа да аса қауіпті инфекциялар бойынша елді-мекендердің аумағын кеміргіштердің мекендеуіне зерттеу. Оба және басқа да аса қауіпті инфекциялар бойынша елді-мекендердің аумағын бүргемен және кенемен зақымдауына зерттеу. Оба бойынша энзоотиялық аумақта кемінде 898 500 шаршы метр кенттік дезинсекция жүргізу (Бас мемлекеттік санитариялық дәрігердің 26.02.2021 жылғы № 8 қаулысына сәйкес), оба бойынша энзоотиялық аумақта кенттік дератизация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p>
          <w:p>
            <w:pPr>
              <w:spacing w:after="20"/>
              <w:ind w:left="20"/>
              <w:jc w:val="both"/>
            </w:pP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2023 жылға бекітілген жоспарға сәйкес аса қауіпті инфекцияларды диагностикалау үшін иммунобиологиялық және диагностикалық препараттарды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коллекциялық штаммдарын</w:t>
            </w:r>
          </w:p>
          <w:p>
            <w:pPr>
              <w:spacing w:after="20"/>
              <w:ind w:left="20"/>
              <w:jc w:val="both"/>
            </w:pPr>
            <w:r>
              <w:rPr>
                <w:rFonts w:ascii="Times New Roman"/>
                <w:b w:val="false"/>
                <w:i w:val="false"/>
                <w:color w:val="000000"/>
                <w:sz w:val="20"/>
              </w:rPr>
              <w:t>
және Қазақстан Республикасы Денсаулық сақтау министрлігі бойынша өндірістік қажеттіліктер үшін сұраныс бойынша алынған штаммдарды депонирлеу. Қазақстан Республикасы Денсаулық сақтау министрлігі микроағзалардың ұлттық және жұмыс коллекциясының депонирленген, референттік, вакциналық, өндірістік және оқу штаммдарының өміршеңдігін сақтау және негізгі биологиялық қасиеттерін бактериологиялық әдістермен бақылау. Қазақстан Республикасы аумағындағы обаның табиғи ошақтарының эпизоотиялық ахуалын және оба бойынша энзоотиялық аумақта жүргізілген санитариялық-алдын алу шараларын талдау, болжамдау, тәуекелдерді бағалау. Аса қауіпті инфекциялардың табиғи және топырақтық ошақтарының таралуының электрондық геоақпараттық карталарын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және ProMed халықаралық ақпараттық желісінің ресми деректері бойынша әлемдегі аса қауіпті инфекциялар бойынша ақпарат жинау, бағалау және сырқаттанушылығының ай сайынғы талдауын дайындау. АМСК буындарының қызметкерлерімен биологиялық қатерлерге ден қоюға әзірлікті арттыру және адамның және (немесе) ауыл шаруашылығы жануарларының аса қауіпті инфекциясына күдікті науқаспен қарым-қатынас кезінде жұқтырудан жеке биологиялық қорғау әдістері бойынша жаттығу оқуларын, лекциялар, нұсқамалар өткізу. Медициналық және өзге де мекемелер үшін биоқауіпсіздік, аса қауіпті инфекциялар диагностикасы мәселелері бойынша тренингтер мен семинарлар өткізу. I-II топтағы патогенді инфекция қоздырғыштарымен жұмыс істеу кезінде қолданылатын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BSL-3 ОРЗ зертханаларының мамандары үшін тұрақты тренингтер мен ретренингтерді қамтамасыз ету. Зертханалық жануарлардың SPF денсаулығын мониторингтеу.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жүргізу.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Санитариялық-эпидемиологиялық бақылау комитеті үшін Қазақстан Республикасы халқының санэпидсаламаттылығын қамтамасыз ету бойынша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 (ведомстволар) өңірлік мамандарының кадрлық әлеуетін республикалық семинарлар, дөңгелек үстелдер, вебинарлар, тренингтер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Медициналық көмек көрсетуге байланысты инфекцияларды есепке алу жөніндегі ақпараттық жүйені (МКАЖ) әзірлеу және енгізу.</w:t>
            </w:r>
          </w:p>
          <w:p>
            <w:pPr>
              <w:spacing w:after="20"/>
              <w:ind w:left="20"/>
              <w:jc w:val="both"/>
            </w:pPr>
            <w:r>
              <w:rPr>
                <w:rFonts w:ascii="Times New Roman"/>
                <w:b w:val="false"/>
                <w:i w:val="false"/>
                <w:color w:val="000000"/>
                <w:sz w:val="20"/>
              </w:rPr>
              <w:t>
9. Санитариялық қағидаларды, әдістемелік ұсынымдарды, әдістемелік нұсқауларды әзірлеу (қайта қарау). "Балалардың сауықтыру және санаторий объектілеріне қойылатын санитариялық-эпидемиологиялық талаптар" санитариялық қағидаларының жобасын әзірлеу.</w:t>
            </w:r>
          </w:p>
          <w:p>
            <w:pPr>
              <w:spacing w:after="20"/>
              <w:ind w:left="20"/>
              <w:jc w:val="both"/>
            </w:pPr>
            <w:r>
              <w:rPr>
                <w:rFonts w:ascii="Times New Roman"/>
                <w:b w:val="false"/>
                <w:i w:val="false"/>
                <w:color w:val="000000"/>
                <w:sz w:val="20"/>
              </w:rPr>
              <w:t>
10. Астана қаласының санитариялық-эпидемиологиялық бақылау департаментінің базасында бұрын әзірленген "Айнымалы электромагниттік өрістердің Қазақстан Республикасы халқының денсаулығына әсер ету қаупін бағалау" әдістемелік ұсынымдарын сынамалау.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"Қазақстанның саламатты өмір салтын ұстанатын азаматтарының үлесі" көрсеткішін есептеу үшін әлеуметтік зерттеу жүргізу, ел ауқымында саламатты өмір салтын насихаттау жөніндегі ұлттық бағдарламаларды іске асыру, халықтың репродуктивті өмір салты туралы ақпаратқа қолжетімділігін кеңейту жөніндегі іс-шаралар өткізу, "Саламатты қалалар, өңірлер", "Денсаулықты нығайтуға ықпал ететін мектептер", "Саламатты университеттер" жобаларын енгізу шеңберінде оқыту және әдістемелік сүйемелдеу, Жастар денсаулық орталықтарының қызметін мониторингтеу және бағалау, саламатты өмір салтын насихаттау және қоғамдық денсаулықты нығайту бойынша ақпараттық-коммуникациялық материалдарды (инфографикалар, бейнероликтер) әзірлеу, темекі өнімдері мен алкогольді тұтынуды азайту (100% түтінсіз ортаны енгізу, жарнаманы және қоғамдық орындарда темекі шегуге тыйым салуды бақылау) жөніндегі шаралар кешенін іске асыру,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 Республикасы бойынша жалпы халық арасында жүргізілген ақпараттық-коммуникациялық іс-шаралар туралы ақпараттарды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өршуіне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2) эпидемиологиялық ахуалды мониторингтеу және талдау, ҚР-дағы халықтың түрлі топтарының скринингі;</w:t>
            </w:r>
          </w:p>
          <w:p>
            <w:pPr>
              <w:spacing w:after="20"/>
              <w:ind w:left="20"/>
              <w:jc w:val="both"/>
            </w:pPr>
            <w:r>
              <w:rPr>
                <w:rFonts w:ascii="Times New Roman"/>
                <w:b w:val="false"/>
                <w:i w:val="false"/>
                <w:color w:val="000000"/>
                <w:sz w:val="20"/>
              </w:rPr>
              <w:t>
3) ҚР осал топтарындағы АИТВ инфекциясын Шолғыншы эпидемиологиялық қадағалаудың далалық кезеңінің сапасын бақылау;</w:t>
            </w:r>
          </w:p>
          <w:p>
            <w:pPr>
              <w:spacing w:after="20"/>
              <w:ind w:left="20"/>
              <w:jc w:val="both"/>
            </w:pPr>
            <w:r>
              <w:rPr>
                <w:rFonts w:ascii="Times New Roman"/>
                <w:b w:val="false"/>
                <w:i w:val="false"/>
                <w:color w:val="000000"/>
                <w:sz w:val="20"/>
              </w:rPr>
              <w:t>
4) эпидемиологиялық қадағалау мәселелері бойынша ЖИТС өңірлік орталықтарының жұмысын үйлестіру және ұйымдастыру-әдістемелік басшылық ету;</w:t>
            </w:r>
          </w:p>
          <w:p>
            <w:pPr>
              <w:spacing w:after="20"/>
              <w:ind w:left="20"/>
              <w:jc w:val="both"/>
            </w:pPr>
            <w:r>
              <w:rPr>
                <w:rFonts w:ascii="Times New Roman"/>
                <w:b w:val="false"/>
                <w:i w:val="false"/>
                <w:color w:val="000000"/>
                <w:sz w:val="20"/>
              </w:rPr>
              <w:t>
5) ЖИТС орталықтарына АИТВ-инфекциясы мәселелері бойынша консультациялық көмек, эпидемиологиялық қадағалау мәселелері бойынша семинарлар, тренингтер, кеңестер мен ғылыми-практикалық конференциялар ұйымдастыру және өткізу;</w:t>
            </w:r>
          </w:p>
          <w:p>
            <w:pPr>
              <w:spacing w:after="20"/>
              <w:ind w:left="20"/>
              <w:jc w:val="both"/>
            </w:pPr>
            <w:r>
              <w:rPr>
                <w:rFonts w:ascii="Times New Roman"/>
                <w:b w:val="false"/>
                <w:i w:val="false"/>
                <w:color w:val="000000"/>
                <w:sz w:val="20"/>
              </w:rPr>
              <w:t>
6) нормативтік-құқықтық актілердің жобаларын, АИТВ жұқтырғандарға көмек көрсетудің бірыңғай стандарттарын, сондай-ақ АИТВ-инфекциясы мәселелері бойынша ҚР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7) халық үшін, оның ішінде негізгі топтар арасында алдын алу іс-шараларын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w:t>
            </w:r>
          </w:p>
          <w:p>
            <w:pPr>
              <w:spacing w:after="20"/>
              <w:ind w:left="20"/>
              <w:jc w:val="both"/>
            </w:pPr>
            <w:r>
              <w:rPr>
                <w:rFonts w:ascii="Times New Roman"/>
                <w:b w:val="false"/>
                <w:i w:val="false"/>
                <w:color w:val="000000"/>
                <w:sz w:val="20"/>
              </w:rPr>
              <w:t>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w:t>
            </w:r>
          </w:p>
          <w:p>
            <w:pPr>
              <w:spacing w:after="20"/>
              <w:ind w:left="20"/>
              <w:jc w:val="both"/>
            </w:pPr>
            <w:r>
              <w:rPr>
                <w:rFonts w:ascii="Times New Roman"/>
                <w:b w:val="false"/>
                <w:i w:val="false"/>
                <w:color w:val="000000"/>
                <w:sz w:val="20"/>
              </w:rPr>
              <w:t>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Республикасында АИТВ-инфекциясының профилактикасы бойынша ақпараттық жұмысты ұйымдастыру және мониторингтеу (ҚР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т.б. кіреді);</w:t>
            </w:r>
          </w:p>
          <w:p>
            <w:pPr>
              <w:spacing w:after="20"/>
              <w:ind w:left="20"/>
              <w:jc w:val="both"/>
            </w:pPr>
            <w:r>
              <w:rPr>
                <w:rFonts w:ascii="Times New Roman"/>
                <w:b w:val="false"/>
                <w:i w:val="false"/>
                <w:color w:val="000000"/>
                <w:sz w:val="20"/>
              </w:rPr>
              <w:t>
9)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жүргізеді (ҚР-да жарты жыл және бір жыл ішінде негізгі топтар арасында алдын алу бағдарламаларының іске асырылу деректерін талдауды қамтиды, көрсеткіштердің тоқсан сайынғы мониторингімен және АИТВ-инфекциясының алдын алу бойынша өңірлік орталықтарға консультациялық және ұйымдастырушылық-әдістемелік көмек көрсете отырып, және жұмыс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халықты АИТВ-ға зерттеп-қарау, АИТВ/ЖИТС-тың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 ұйымдастырушылық-әдістемелік басқару және үйлестіру;</w:t>
            </w:r>
          </w:p>
          <w:p>
            <w:pPr>
              <w:spacing w:after="20"/>
              <w:ind w:left="20"/>
              <w:jc w:val="both"/>
            </w:pPr>
            <w:r>
              <w:rPr>
                <w:rFonts w:ascii="Times New Roman"/>
                <w:b w:val="false"/>
                <w:i w:val="false"/>
                <w:color w:val="000000"/>
                <w:sz w:val="20"/>
              </w:rPr>
              <w:t>
11)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ЖҚТБ-ға жауап ретінде жаһандық шараларды жүзеге асыруда қол жеткізілген прогресс туралы Ұлттық баяндама" жаһандық есептілік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процестерді әлеуметтанушылық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зерттеулердің ғылыми тәсілдерін, сандық және сапалық әдістерін пайдалана отырып,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диалог алаңдары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Құнанбайұлының мұрасы қоғамдық-гуманитарлық ғылымдар аспектісінде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бәсекеге қабілетті ұлтты қалыптастыру жолында Абай мұрасының маңыздылығы бойынша әлеуметтік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байланысты іс-шараларды сүйемелдеуді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ҰБТ-ны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сынамалау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1.Анимациялық кино саласындағы шетелдік және отандық мамандарды кәсіби сүйемелдеу және жоғары технологиялық жабдықтар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p>
            <w:pPr>
              <w:spacing w:after="20"/>
              <w:ind w:left="20"/>
              <w:jc w:val="both"/>
            </w:pPr>
            <w:r>
              <w:rPr>
                <w:rFonts w:ascii="Times New Roman"/>
                <w:b w:val="false"/>
                <w:i w:val="false"/>
                <w:color w:val="000000"/>
                <w:sz w:val="20"/>
              </w:rPr>
              <w:t>
2.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халқы Ассамблеясы, "Ұлттық Домбыра күні", Қазақстан Республикасының Мемлекет басшысы,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конкурстар, республикалық ақындар айтысы, мерейтойлық іс-шаралар ұйымдастыру, концерттер, Қазақстандағы және шетелдегі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дәріптеу.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дәріптеу. Әлеуметтік маңызы бар және мәдени іс-шараларды өткізу бойынша классикалық би және балет, сондай-ақ, классикалық және халық музыкасының концерттері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p>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төлемдері бойынша қызметтер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тіршілікті қамтамасыз ету жүйелеріне қызмет көрсету мен жөндеуді, әкімшілік сүйемелдеуді қамтитын геофизикалық қондырғыларының қауіпсіз жұмыс істеуі бойынша қызметтер кешенін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аймақтарға жатқызылған аумақтарда және Шаған өзені учаскесінде кешенді экологиялық зерттеулер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оның радиациялық қауіпсіздігі, жер қойнауын ұтымды пайдалану міндеттерін шешуге арналған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қолдауда қазақстандық ядролық мониторинг жүйесі инфрақұрылымының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коммуникациялар жүйесінің үздіксіз жұмыс істеуін қамтамасыз етуді (сейсмикалық станциялардың топтарын талаптар мен кестелерге сәйкес калибрлеу, деректерді берудің ашық жұмыс істейтін арнасын қамтамасыз ету, тораптардың жай-күйін бақылау, техникалық проблемаларды жою); станциялардың деректерін жинауды, жіберуді және қабылдауды; бюллетеньдер жасай отырып, сандық деректер базасын толықтыра отырып мониторинг деректерін өңдеу және түсіндіруді; халықаралық және ұлттық деректер орталықтарымен деректер алмасуды, станцияларда еңбек қауіпсіздігін және еңбекті қорғауды, экологиялық талаптардың орындалуын қамтамасыз етуді және т. б. қамтитын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 бойынша міндеттемелерді орындауын мониторингтеу және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бойынша жер қойнауын пайдаланушылардың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Экономикалық ынтымақтастық және даму ұйымы жұмыс органдары мен комитеттеріндегі, Қазақстан Республикасы Экономикалық ынтымақтастық және даму ұйымына жақындаудағы құжаттарын жүзеге асыру бойынша қызметтеріне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құралдарын дамыту мен жетілдірудің сыртқы және ішкі даму жағдайларын зерттеу арқылы Қазақстан Республикасының Әлеуметтік-экономикалық даму болжамының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 индексінің өсуінің себеп-салдарлық байланыстарына кешенді талдау жүргізу, (оның ішінде компоненттерін) модельдеу және болжау; Әлеуметтік, инженерлік-коммуникациялық, көліктік және өзге де инфрақұрылымдағы базалық нормативтер (желілер) саласында НҚА-ға тексеру жүргізу; Қазақстанның инвестициялық жобаларды іске асыру бойынша жағдайлар жасау және жоспарларды орындау бойынша қолданыстағы шаралардың тиімділігін бағалау бөлігінде жүйелі және нүктелік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қызметтің мақсаты Қазақстанның IMD рейтингіне кіруі, бәсекеге қабілеттіліктің неғұрлым маңызды индикаторлары бойынша ұсынымдар әзірлеу және осы талдау негізінде Қазақстанның бәсекеге қабілеттілігі жөніндегі ұлттық баяндаманың жобасын дайындау.</w:t>
            </w:r>
          </w:p>
          <w:p>
            <w:pPr>
              <w:spacing w:after="20"/>
              <w:ind w:left="20"/>
              <w:jc w:val="both"/>
            </w:pPr>
            <w:r>
              <w:rPr>
                <w:rFonts w:ascii="Times New Roman"/>
                <w:b w:val="false"/>
                <w:i w:val="false"/>
                <w:color w:val="000000"/>
                <w:sz w:val="20"/>
              </w:rPr>
              <w:t>
IMD рейтингі ел экономикасының макроэкономикалық тұрақтылығының ғана емес, сонымен қатар экологиялық, адами дамудың және басқалардың жағдайын бағалайтын бірқатар көрсеткіштерді қамтуы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талдау, бюджеттік тәуекелдер және мемлекеттік қаржының ұзақ мерзімді тұрақтылығы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қызметтермен (игіліктермен) қамтамасыз етілуіне мониторинг ұйымдастыру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санкциялық шаралардың әсерін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 үшін енгізілген және енгізілетін Ресейге қарсы санкциялардан/қарсы санкциялардан санкциялық тәуекелдерді және қайталама әсерлерді зерделеу және мониторингтеу және елдегі макроэкономикалық тұрақтылықты қамтамасыз ету мақсатында олардың салдарын жою үшін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парктен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IT-стартаптардың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Құрылыс кодексінің жобасын әзірлеуге бағытталған. Құрылыс кодексін әзірлеу процесінде мыналар көзделетін болады:</w:t>
            </w:r>
          </w:p>
          <w:p>
            <w:pPr>
              <w:spacing w:after="20"/>
              <w:ind w:left="20"/>
              <w:jc w:val="both"/>
            </w:pPr>
            <w:r>
              <w:rPr>
                <w:rFonts w:ascii="Times New Roman"/>
                <w:b w:val="false"/>
                <w:i w:val="false"/>
                <w:color w:val="000000"/>
                <w:sz w:val="20"/>
              </w:rPr>
              <w:t>
адамның тіршілік ету ортасы мен тіршілік әрекетін қамтамасыз ету;</w:t>
            </w:r>
          </w:p>
          <w:p>
            <w:pPr>
              <w:spacing w:after="20"/>
              <w:ind w:left="20"/>
              <w:jc w:val="both"/>
            </w:pPr>
            <w:r>
              <w:rPr>
                <w:rFonts w:ascii="Times New Roman"/>
                <w:b w:val="false"/>
                <w:i w:val="false"/>
                <w:color w:val="000000"/>
                <w:sz w:val="20"/>
              </w:rPr>
              <w:t>
қоғамдық қатынастарды реттеудің жаңа қағидаттары мен әдістерін енгізу;</w:t>
            </w:r>
          </w:p>
          <w:p>
            <w:pPr>
              <w:spacing w:after="20"/>
              <w:ind w:left="20"/>
              <w:jc w:val="both"/>
            </w:pPr>
            <w:r>
              <w:rPr>
                <w:rFonts w:ascii="Times New Roman"/>
                <w:b w:val="false"/>
                <w:i w:val="false"/>
                <w:color w:val="000000"/>
                <w:sz w:val="20"/>
              </w:rPr>
              <w:t>
мемлекеттік басқару және реттеу жүйесін қайта бағдарлау;</w:t>
            </w:r>
          </w:p>
          <w:p>
            <w:pPr>
              <w:spacing w:after="20"/>
              <w:ind w:left="20"/>
              <w:jc w:val="both"/>
            </w:pPr>
            <w:r>
              <w:rPr>
                <w:rFonts w:ascii="Times New Roman"/>
                <w:b w:val="false"/>
                <w:i w:val="false"/>
                <w:color w:val="000000"/>
                <w:sz w:val="20"/>
              </w:rPr>
              <w:t>
мемлекет тарапынан бірқатар негізсіз және тиімсіз рұқсаттар мен келісімдерді оңтайландыру және басқару;</w:t>
            </w:r>
          </w:p>
          <w:p>
            <w:pPr>
              <w:spacing w:after="20"/>
              <w:ind w:left="20"/>
              <w:jc w:val="both"/>
            </w:pPr>
            <w:r>
              <w:rPr>
                <w:rFonts w:ascii="Times New Roman"/>
                <w:b w:val="false"/>
                <w:i w:val="false"/>
                <w:color w:val="000000"/>
                <w:sz w:val="20"/>
              </w:rPr>
              <w:t>
құқықтық реттеуде нарықтық бағдарлау тәсілдерін енгізу;</w:t>
            </w:r>
          </w:p>
          <w:p>
            <w:pPr>
              <w:spacing w:after="20"/>
              <w:ind w:left="20"/>
              <w:jc w:val="both"/>
            </w:pPr>
            <w:r>
              <w:rPr>
                <w:rFonts w:ascii="Times New Roman"/>
                <w:b w:val="false"/>
                <w:i w:val="false"/>
                <w:color w:val="000000"/>
                <w:sz w:val="20"/>
              </w:rPr>
              <w:t>
құрылыстың өмірлік циклінің барлық процестерін бірыңғай актіде бекіту;</w:t>
            </w:r>
          </w:p>
          <w:p>
            <w:pPr>
              <w:spacing w:after="20"/>
              <w:ind w:left="20"/>
              <w:jc w:val="both"/>
            </w:pPr>
            <w:r>
              <w:rPr>
                <w:rFonts w:ascii="Times New Roman"/>
                <w:b w:val="false"/>
                <w:i w:val="false"/>
                <w:color w:val="000000"/>
                <w:sz w:val="20"/>
              </w:rPr>
              <w:t>
қызметті жүзеге асырудағы экологиялық және өнеркәсіптік қауіпсіздіктің басымдығы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145 264 647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 мен күтіп-ұстауды орындауды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нормативтік базасын қайта қалыптастыру;</w:t>
            </w:r>
          </w:p>
          <w:p>
            <w:pPr>
              <w:spacing w:after="20"/>
              <w:ind w:left="20"/>
              <w:jc w:val="both"/>
            </w:pPr>
            <w:r>
              <w:rPr>
                <w:rFonts w:ascii="Times New Roman"/>
                <w:b w:val="false"/>
                <w:i w:val="false"/>
                <w:color w:val="000000"/>
                <w:sz w:val="20"/>
              </w:rPr>
              <w:t>
Қазақстан Республикасы өңірлері бойынша жол-құрылыс материалдарының сапасын жақсартуға арналған зерттеулер және апробацияланған жаңа технологиялар тізілімін құру;</w:t>
            </w:r>
          </w:p>
          <w:p>
            <w:pPr>
              <w:spacing w:after="20"/>
              <w:ind w:left="20"/>
              <w:jc w:val="both"/>
            </w:pPr>
            <w:r>
              <w:rPr>
                <w:rFonts w:ascii="Times New Roman"/>
                <w:b w:val="false"/>
                <w:i w:val="false"/>
                <w:color w:val="000000"/>
                <w:sz w:val="20"/>
              </w:rPr>
              <w:t>
көпір құрылыстарын басқару жүйесі (КҚБЖ) бойынша бағдарламалық жасақтаманы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қаражаты есебінен республикалық маңызы бар автомобиль жолдарын күрделі, орташа және ағымдағы жөндеу, күтіп-ұстау, көгалдандыру, диагностикалау және аспаптық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 ұстау, түп тереңдету, тегістеу, түп тазалау, арналық жобалық зерттеулер, навигациялық құралдар мен жабдықтар белгілерін жасау және жөндеу, кеме қозғалысын басқару жүйесі, кеме қатынасы шлюздері мен техникалық флот кемелерін күтіп 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p>
            <w:pPr>
              <w:spacing w:after="20"/>
              <w:ind w:left="20"/>
              <w:jc w:val="both"/>
            </w:pPr>
            <w:r>
              <w:rPr>
                <w:rFonts w:ascii="Times New Roman"/>
                <w:b w:val="false"/>
                <w:i w:val="false"/>
                <w:color w:val="000000"/>
                <w:sz w:val="20"/>
              </w:rPr>
              <w:t>
032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w:t>
            </w:r>
          </w:p>
          <w:p>
            <w:pPr>
              <w:spacing w:after="20"/>
              <w:ind w:left="20"/>
              <w:jc w:val="both"/>
            </w:pP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Президентінің Іс Басқармасы жүйесінің медициналық ұйымдарының ("ҚР ПІБ МОА" РМК, "ОКА" АҚ, Бурабай кентінде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