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99a9" w14:textId="63f9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объектілер меншік иелерінің (құқық иеленушілерінің), оңалтуды немесе банкроттықты басқарушылардың стратегиялық объектіге ауыртпалық салу не иеліктен шығару туралы өтініштерін қарау қағидаларын бекіту туралы" Қазақстан Республикасы Үкіметінің 2011 жылғы 28 қазандағы № 1223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25 қаңтардағы № 44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"Стратегиялық объектілер меншік иелерінің (құқық иеленушілерінің), оңалтуды немесе банкроттықты басқарушылардың стратегиялық объектіге ауыртпалық салу не иеліктен шығару туралы өтініштерін қарау қағидаларын бекіту туралы" Қазақстан Республикасы Үкіметінің 2011 жылғы 28 қазандағы № 1223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188-бабының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иелiктен шығару туралы өтiнiштерiн қарау қағидалары (бұдан әрі – Қағидалар) "Мемлекеттiк мүлiк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пайдаланылатын ұғымдар мен терминдер:</w:t>
      </w:r>
    </w:p>
    <w:bookmarkEnd w:id="6"/>
    <w:bookmarkStart w:name="z9" w:id="7"/>
    <w:p>
      <w:pPr>
        <w:spacing w:after="0"/>
        <w:ind w:left="0"/>
        <w:jc w:val="both"/>
      </w:pPr>
      <w:r>
        <w:rPr>
          <w:rFonts w:ascii="Times New Roman"/>
          <w:b w:val="false"/>
          <w:i w:val="false"/>
          <w:color w:val="000000"/>
          <w:sz w:val="28"/>
        </w:rPr>
        <w:t>
      1) банкроттықты басқарушы – банкроттық рәсімін жүзеге асыру үшін оңалту және банкроттық саласындағы уәкілетті орган тағайындаған тұлға;</w:t>
      </w:r>
    </w:p>
    <w:bookmarkEnd w:id="7"/>
    <w:bookmarkStart w:name="z10" w:id="8"/>
    <w:p>
      <w:pPr>
        <w:spacing w:after="0"/>
        <w:ind w:left="0"/>
        <w:jc w:val="both"/>
      </w:pPr>
      <w:r>
        <w:rPr>
          <w:rFonts w:ascii="Times New Roman"/>
          <w:b w:val="false"/>
          <w:i w:val="false"/>
          <w:color w:val="000000"/>
          <w:sz w:val="28"/>
        </w:rPr>
        <w:t>
      2) кепіл ұстаушы – мүддесі кепілге салынған мүлікпен қамтамасыз етілетін тұлға;</w:t>
      </w:r>
    </w:p>
    <w:bookmarkEnd w:id="8"/>
    <w:bookmarkStart w:name="z11" w:id="9"/>
    <w:p>
      <w:pPr>
        <w:spacing w:after="0"/>
        <w:ind w:left="0"/>
        <w:jc w:val="both"/>
      </w:pPr>
      <w:r>
        <w:rPr>
          <w:rFonts w:ascii="Times New Roman"/>
          <w:b w:val="false"/>
          <w:i w:val="false"/>
          <w:color w:val="000000"/>
          <w:sz w:val="28"/>
        </w:rPr>
        <w:t>
      3) Қазақстан Республикасының ұлттық қауіпсіздік органдары (бұдан әрі – ұлттық қауіпсіздік органдары) – Қазақстан Республикасының Президентіне тікелей бағынатын және есеп беретін, Қазақстан Республикасының қауіпсіздігін қамтамасыз ету жүйесінің құрамдас бөлігі болып табылатын және өздеріне берілген өкілеттіктер шегінде:</w:t>
      </w:r>
    </w:p>
    <w:bookmarkEnd w:id="9"/>
    <w:bookmarkStart w:name="z12" w:id="10"/>
    <w:p>
      <w:pPr>
        <w:spacing w:after="0"/>
        <w:ind w:left="0"/>
        <w:jc w:val="both"/>
      </w:pPr>
      <w:r>
        <w:rPr>
          <w:rFonts w:ascii="Times New Roman"/>
          <w:b w:val="false"/>
          <w:i w:val="false"/>
          <w:color w:val="000000"/>
          <w:sz w:val="28"/>
        </w:rPr>
        <w:t>
      жеке адамның және қоғамның қауіпсіздігін, елдің конституциялық құрылысын, мемлекеттік егемендігін, аумақтық тұтастығын, экономикалық, ғылыми-техникалық және қорғаныс әлеуетін қорғауды қамтамасыз етуге;</w:t>
      </w:r>
    </w:p>
    <w:bookmarkEnd w:id="10"/>
    <w:bookmarkStart w:name="z13" w:id="11"/>
    <w:p>
      <w:pPr>
        <w:spacing w:after="0"/>
        <w:ind w:left="0"/>
        <w:jc w:val="both"/>
      </w:pPr>
      <w:r>
        <w:rPr>
          <w:rFonts w:ascii="Times New Roman"/>
          <w:b w:val="false"/>
          <w:i w:val="false"/>
          <w:color w:val="000000"/>
          <w:sz w:val="28"/>
        </w:rPr>
        <w:t>
      Қазақстан Республикасының Президентін, Қазақстан Республикасы Қауіпсіздік Кеңесінің Төрағасын, Қазақстан Республикасының Үкіметін және басқа да мемлекеттік органдар мен ұйымдарды шешімдер қабылдау үшін барлау ақпаратымен қамтамасыз ету мақсатында барлау қызметін жүзеге асыруға және үйлестіруге, сондай-ақ мемлекет басшылығының саяси, қаржы-экономикалық, әскери-саяси, ғылыми-техникалық, гуманитарлық, экологиялық және Қазақстанның ұлттық мүдделерін қозғайтын өзге де салалардағы саясатын іске асыруға жәрдемдесуге арналған арнаулы мемлекеттік органдар;</w:t>
      </w:r>
    </w:p>
    <w:bookmarkEnd w:id="11"/>
    <w:bookmarkStart w:name="z14" w:id="12"/>
    <w:p>
      <w:pPr>
        <w:spacing w:after="0"/>
        <w:ind w:left="0"/>
        <w:jc w:val="both"/>
      </w:pPr>
      <w:r>
        <w:rPr>
          <w:rFonts w:ascii="Times New Roman"/>
          <w:b w:val="false"/>
          <w:i w:val="false"/>
          <w:color w:val="000000"/>
          <w:sz w:val="28"/>
        </w:rPr>
        <w:t>
      4)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Заң мен Қазақстан Республикасының өзге де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w:t>
      </w:r>
    </w:p>
    <w:bookmarkEnd w:id="12"/>
    <w:bookmarkStart w:name="z15" w:id="13"/>
    <w:p>
      <w:pPr>
        <w:spacing w:after="0"/>
        <w:ind w:left="0"/>
        <w:jc w:val="both"/>
      </w:pPr>
      <w:r>
        <w:rPr>
          <w:rFonts w:ascii="Times New Roman"/>
          <w:b w:val="false"/>
          <w:i w:val="false"/>
          <w:color w:val="000000"/>
          <w:sz w:val="28"/>
        </w:rPr>
        <w:t xml:space="preserve">
      5) оңалтуды басқарушы –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оңалту рәсiмi кезеңiнде борышкерді басқару жөнiндегі өкiлеттiктер жүктелген тұлға;</w:t>
      </w:r>
    </w:p>
    <w:bookmarkEnd w:id="13"/>
    <w:bookmarkStart w:name="z16" w:id="14"/>
    <w:p>
      <w:pPr>
        <w:spacing w:after="0"/>
        <w:ind w:left="0"/>
        <w:jc w:val="both"/>
      </w:pPr>
      <w:r>
        <w:rPr>
          <w:rFonts w:ascii="Times New Roman"/>
          <w:b w:val="false"/>
          <w:i w:val="false"/>
          <w:color w:val="000000"/>
          <w:sz w:val="28"/>
        </w:rPr>
        <w:t>
      6) стратегиялық объектінің меншік иесі – стратегиялық объектінің меншік иесі болып табылатын және осы стратегиялық объектіге ауыртпалық салу не оны иеліктен шығару бойынша азаматтық-құқықтық мәміле жасасуға ниетті жеке немесе заңды тұлға;</w:t>
      </w:r>
    </w:p>
    <w:bookmarkEnd w:id="14"/>
    <w:bookmarkStart w:name="z17" w:id="15"/>
    <w:p>
      <w:pPr>
        <w:spacing w:after="0"/>
        <w:ind w:left="0"/>
        <w:jc w:val="both"/>
      </w:pPr>
      <w:r>
        <w:rPr>
          <w:rFonts w:ascii="Times New Roman"/>
          <w:b w:val="false"/>
          <w:i w:val="false"/>
          <w:color w:val="000000"/>
          <w:sz w:val="28"/>
        </w:rPr>
        <w:t>
      7) стратегиялық объектiлерге үшiншi тұлғалардың құқықтарымен ауыртпалық салуға не оларды иелiктен шығаруға рұқсат беруге өтiнiш (бұдан әрі – өтініш) – стратегиялық объектілер бойынша негізгі ақпаратты қамтитын, оларға ауыртпалық салудың не оларды иеліктен шығарудың негізділігін және орындылығын ашатын құжат;</w:t>
      </w:r>
    </w:p>
    <w:bookmarkEnd w:id="15"/>
    <w:bookmarkStart w:name="z18" w:id="16"/>
    <w:p>
      <w:pPr>
        <w:spacing w:after="0"/>
        <w:ind w:left="0"/>
        <w:jc w:val="both"/>
      </w:pPr>
      <w:r>
        <w:rPr>
          <w:rFonts w:ascii="Times New Roman"/>
          <w:b w:val="false"/>
          <w:i w:val="false"/>
          <w:color w:val="000000"/>
          <w:sz w:val="28"/>
        </w:rPr>
        <w:t xml:space="preserve">
      8) тиісті саланың уәкілетті органының салалық қорытындысы – Заңның 114-бабының </w:t>
      </w:r>
      <w:r>
        <w:rPr>
          <w:rFonts w:ascii="Times New Roman"/>
          <w:b w:val="false"/>
          <w:i w:val="false"/>
          <w:color w:val="000000"/>
          <w:sz w:val="28"/>
        </w:rPr>
        <w:t>3-тармағына</w:t>
      </w:r>
      <w:r>
        <w:rPr>
          <w:rFonts w:ascii="Times New Roman"/>
          <w:b w:val="false"/>
          <w:i w:val="false"/>
          <w:color w:val="000000"/>
          <w:sz w:val="28"/>
        </w:rPr>
        <w:t xml:space="preserve"> және 188-бабының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2-тармақтарына</w:t>
      </w:r>
      <w:r>
        <w:rPr>
          <w:rFonts w:ascii="Times New Roman"/>
          <w:b w:val="false"/>
          <w:i w:val="false"/>
          <w:color w:val="000000"/>
          <w:sz w:val="28"/>
        </w:rPr>
        <w:t xml:space="preserve"> сәйкес тиісті саланың уәкілетті органына ұсынылған стратегиялық объектiлер меншiк иелерiнiң (құқық иеленушiлерінің), оңалтуды немесе банкроттықты басқарушылардың құжаттарын стратегиялық объектілердің әлеуметтік-экономикалық маңыздылығын айқындауды ескере отырып жасалатын азаматтық-құқықтық мәмiленiң саланы дамытудың басымдықтарына сәйкестігі, өтініш беруші мен оның осы саладағы бiр елден шыққан үлестес тұлғаларының құқықтарының шоғырлануын анықтау, Қазақстан Республикасының ұлттық мүдделеріне қауіп-қатерлерлердің болуы не болмауы тұрғысынан бағалау.";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8) тармақшасы мынадай редакцияда жазылсын:</w:t>
      </w:r>
    </w:p>
    <w:bookmarkStart w:name="z20" w:id="17"/>
    <w:p>
      <w:pPr>
        <w:spacing w:after="0"/>
        <w:ind w:left="0"/>
        <w:jc w:val="both"/>
      </w:pPr>
      <w:r>
        <w:rPr>
          <w:rFonts w:ascii="Times New Roman"/>
          <w:b w:val="false"/>
          <w:i w:val="false"/>
          <w:color w:val="000000"/>
          <w:sz w:val="28"/>
        </w:rPr>
        <w:t>
      "8) жеке тұлғаға немесе заңды тұлғаға тиесілі стратегиялық объектіні сатып алуға Қазақстан Республикасының басым құқығын қолданудың орындылығын (меншік иесі жеке тұлға немесе мемлекеттік емес заңды тұлға болған жағдайда толтырылады) қамтиды.";</w:t>
      </w:r>
    </w:p>
    <w:bookmarkEnd w:id="17"/>
    <w:bookmarkStart w:name="z21"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8"/>
    <w:bookmarkStart w:name="z22" w:id="1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25 қаңтардағы</w:t>
            </w:r>
            <w:r>
              <w:br/>
            </w:r>
            <w:r>
              <w:rPr>
                <w:rFonts w:ascii="Times New Roman"/>
                <w:b w:val="false"/>
                <w:i w:val="false"/>
                <w:color w:val="000000"/>
                <w:sz w:val="20"/>
              </w:rPr>
              <w:t>№ 44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объектiлер</w:t>
            </w:r>
            <w:r>
              <w:br/>
            </w:r>
            <w:r>
              <w:rPr>
                <w:rFonts w:ascii="Times New Roman"/>
                <w:b w:val="false"/>
                <w:i w:val="false"/>
                <w:color w:val="000000"/>
                <w:sz w:val="20"/>
              </w:rPr>
              <w:t>меншiк иелерiнiң (құқық</w:t>
            </w:r>
            <w:r>
              <w:br/>
            </w:r>
            <w:r>
              <w:rPr>
                <w:rFonts w:ascii="Times New Roman"/>
                <w:b w:val="false"/>
                <w:i w:val="false"/>
                <w:color w:val="000000"/>
                <w:sz w:val="20"/>
              </w:rPr>
              <w:t>иеленушiлерінiң), оңалтуды</w:t>
            </w:r>
            <w:r>
              <w:br/>
            </w:r>
            <w:r>
              <w:rPr>
                <w:rFonts w:ascii="Times New Roman"/>
                <w:b w:val="false"/>
                <w:i w:val="false"/>
                <w:color w:val="000000"/>
                <w:sz w:val="20"/>
              </w:rPr>
              <w:t>немесе банкроттықты</w:t>
            </w:r>
            <w:r>
              <w:br/>
            </w:r>
            <w:r>
              <w:rPr>
                <w:rFonts w:ascii="Times New Roman"/>
                <w:b w:val="false"/>
                <w:i w:val="false"/>
                <w:color w:val="000000"/>
                <w:sz w:val="20"/>
              </w:rPr>
              <w:t>басқарушылардың стратегиялық</w:t>
            </w:r>
            <w:r>
              <w:br/>
            </w:r>
            <w:r>
              <w:rPr>
                <w:rFonts w:ascii="Times New Roman"/>
                <w:b w:val="false"/>
                <w:i w:val="false"/>
                <w:color w:val="000000"/>
                <w:sz w:val="20"/>
              </w:rPr>
              <w:t>объектіге ауыртпалық салу не</w:t>
            </w:r>
            <w:r>
              <w:br/>
            </w:r>
            <w:r>
              <w:rPr>
                <w:rFonts w:ascii="Times New Roman"/>
                <w:b w:val="false"/>
                <w:i w:val="false"/>
                <w:color w:val="000000"/>
                <w:sz w:val="20"/>
              </w:rPr>
              <w:t>оны иелiктен шығару туралы</w:t>
            </w:r>
            <w:r>
              <w:br/>
            </w:r>
            <w:r>
              <w:rPr>
                <w:rFonts w:ascii="Times New Roman"/>
                <w:b w:val="false"/>
                <w:i w:val="false"/>
                <w:color w:val="000000"/>
                <w:sz w:val="20"/>
              </w:rPr>
              <w:t>өтiнiштерiн қарау қағидаларына</w:t>
            </w:r>
            <w:r>
              <w:br/>
            </w:r>
            <w:r>
              <w:rPr>
                <w:rFonts w:ascii="Times New Roman"/>
                <w:b w:val="false"/>
                <w:i w:val="false"/>
                <w:color w:val="000000"/>
                <w:sz w:val="20"/>
              </w:rPr>
              <w:t>2-қосымша</w:t>
            </w:r>
          </w:p>
        </w:tc>
      </w:tr>
    </w:tbl>
    <w:bookmarkStart w:name="z25" w:id="20"/>
    <w:p>
      <w:pPr>
        <w:spacing w:after="0"/>
        <w:ind w:left="0"/>
        <w:jc w:val="left"/>
      </w:pPr>
      <w:r>
        <w:rPr>
          <w:rFonts w:ascii="Times New Roman"/>
          <w:b/>
          <w:i w:val="false"/>
          <w:color w:val="000000"/>
        </w:rPr>
        <w:t xml:space="preserve"> Тиісті саланың уәкілетті органының салалық қорытындысы</w:t>
      </w:r>
    </w:p>
    <w:bookmarkEnd w:id="20"/>
    <w:p>
      <w:pPr>
        <w:spacing w:after="0"/>
        <w:ind w:left="0"/>
        <w:jc w:val="both"/>
      </w:pPr>
      <w:r>
        <w:rPr>
          <w:rFonts w:ascii="Times New Roman"/>
          <w:b w:val="false"/>
          <w:i w:val="false"/>
          <w:color w:val="000000"/>
          <w:sz w:val="28"/>
        </w:rPr>
        <w:t>
      1) отандық, шетелдік және бірлескен кәсіпорындардың үлесін айқындауды қоса алғанда, саланың қазіргі жай-күйін бағалау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иеліктен шығарылатын объект құнының негізділігі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(стратегиялық объектінің құны (оның нарықтық құнын айқындайтын   бағалау туралы есепке сәйкес)</w:t>
      </w:r>
    </w:p>
    <w:p>
      <w:pPr>
        <w:spacing w:after="0"/>
        <w:ind w:left="0"/>
        <w:jc w:val="both"/>
      </w:pPr>
      <w:r>
        <w:rPr>
          <w:rFonts w:ascii="Times New Roman"/>
          <w:b w:val="false"/>
          <w:i w:val="false"/>
          <w:color w:val="000000"/>
          <w:sz w:val="28"/>
        </w:rPr>
        <w:t>
      3) стратегиялық объектіге үшінші тұлғалардың құқықтарымен ауыртпалық салу не оны иеліктен шығару бойынша жасалатын азаматтық-құқықтық мәміленің негіздемесі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стратегиялық объектіні сатып алушының құрылымын нақ осы саладағы үлестес тұлғаларымен өзара байланыста бағалау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стратегиялық объектіге үшінші тұлғалардың құқықтарымен ауыртпалық салу не оны иеліктен шығару бойынша азаматтық-құқықтық мәміле жасасудан күтілетін болжамды әсерді бағалау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(үшінші тұлғалардың құқықтарымен ауыртпалық салу не оны иеліктен  шығару бойынша азаматтық-құқықтық мәміле жасасудың артықшылықтары мен кемшіліктері)</w:t>
      </w:r>
    </w:p>
    <w:p>
      <w:pPr>
        <w:spacing w:after="0"/>
        <w:ind w:left="0"/>
        <w:jc w:val="both"/>
      </w:pPr>
      <w:r>
        <w:rPr>
          <w:rFonts w:ascii="Times New Roman"/>
          <w:b w:val="false"/>
          <w:i w:val="false"/>
          <w:color w:val="000000"/>
          <w:sz w:val="28"/>
        </w:rPr>
        <w:t>
      6) стратегиялық объектіге үшінші тұлғалардың құқықтарымен ауыртпалық салу не оны иеліктен шығару бойынша азаматтық-құқықтық мәміле жасалған жағдайда болжамды тәуекелдерді (Қазақстан Республикасының ұлттық мүдделеріне қауіп-қатерлерді) бағалау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(болжамды тәуекелдердің алдын алу жөніндегі шаралар)</w:t>
      </w:r>
    </w:p>
    <w:p>
      <w:pPr>
        <w:spacing w:after="0"/>
        <w:ind w:left="0"/>
        <w:jc w:val="both"/>
      </w:pPr>
      <w:r>
        <w:rPr>
          <w:rFonts w:ascii="Times New Roman"/>
          <w:b w:val="false"/>
          <w:i w:val="false"/>
          <w:color w:val="000000"/>
          <w:sz w:val="28"/>
        </w:rPr>
        <w:t>
      7) тәуекелдер (Қазақстан Республикасының ұлттық мүдделеріне қауіп-қатерлер) болмаған жағдайда тиісті есеп-қисаптар мен негіздемелер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жеке тұлғаға немесе заңды тұлғаға тиесілі стратегиялық объектіні сатып алуға Қазақстан Республикасының басым құқығын қолданудың орындылығы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(меншік иесі жеке тұлға немесе мемлекеттік емес заңды тұлға болған жағдайда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