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f39c" w14:textId="065f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мүгедек адамдардың құқықтарын қамтамасыз ету және тұрмыс сапасын жақсарту жөніндегі 2025 жылға дейінгі ұлттық жоспарды бекіту туралы" Қазақстан Республикасы Үкіметінің 2019 жылғы 28 мамырдағы № 326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31 желтоқсандағы № 1142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мүгедек адамдардың құқықтарын қамтамасыз ету және тұрмыс сапасын жақсарту жөніндегі 2025 жылға дейінгі ұлттық жоспарды бекіту туралы" Қазақстан Республикасы Үкіметінің 2019 жылғы 28 мамырдағы  № 326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 мүгедектігі бар адамдардың құқықтарын қамтамасыз ету және тұрмыс сапасын жақсарту жөніндегі 2025 жылға дейінгі ұлттық жоспарды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Қазақстан Республикасында мүгедектігі бар адамдардың құқықтарын қамтамасыз ету және тұрмыс сапасын жақсарту жөніндегі 2025 жылға дейінгі ұлттық жоспар (бұдан әрі – Ұлттық жоспар) бекітілсін."; </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мүгедектігі бар адамдардың құқықтарын қамтамасыз ету және тұрмыс сапасын жақсарту жөніндегі 2025 жылға дейінгі </w:t>
      </w:r>
      <w:r>
        <w:rPr>
          <w:rFonts w:ascii="Times New Roman"/>
          <w:b w:val="false"/>
          <w:i w:val="false"/>
          <w:color w:val="000000"/>
          <w:sz w:val="28"/>
        </w:rPr>
        <w:t>ұлттық жоспарда</w:t>
      </w:r>
      <w:r>
        <w:rPr>
          <w:rFonts w:ascii="Times New Roman"/>
          <w:b w:val="false"/>
          <w:i w:val="false"/>
          <w:color w:val="000000"/>
          <w:sz w:val="28"/>
        </w:rPr>
        <w:t xml:space="preserve">: </w:t>
      </w:r>
    </w:p>
    <w:bookmarkEnd w:id="4"/>
    <w:bookmarkStart w:name="z8" w:id="5"/>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1-тарауының</w:t>
      </w:r>
      <w:r>
        <w:rPr>
          <w:rFonts w:ascii="Times New Roman"/>
          <w:b w:val="false"/>
          <w:i w:val="false"/>
          <w:color w:val="000000"/>
          <w:sz w:val="28"/>
        </w:rPr>
        <w:t xml:space="preserve"> төртінші абзацы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"Елдің орнықты әлеуметтік-экономикалық дамуын қамтамасыз ету үшін халық денсаулығын нығайту "Дені сау ұлт" әрбір азамат үшін сапалы және қолжетімді денсаулық сақтау" ұлттық жобасының мақсаты болып табылады."; </w:t>
      </w:r>
    </w:p>
    <w:bookmarkEnd w:id="6"/>
    <w:bookmarkStart w:name="z10" w:id="7"/>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6-тарауында</w:t>
      </w:r>
      <w:r>
        <w:rPr>
          <w:rFonts w:ascii="Times New Roman"/>
          <w:b w:val="false"/>
          <w:i w:val="false"/>
          <w:color w:val="000000"/>
          <w:sz w:val="28"/>
        </w:rPr>
        <w:t xml:space="preserve">: </w:t>
      </w:r>
    </w:p>
    <w:bookmarkEnd w:id="7"/>
    <w:bookmarkStart w:name="z11" w:id="8"/>
    <w:p>
      <w:pPr>
        <w:spacing w:after="0"/>
        <w:ind w:left="0"/>
        <w:jc w:val="both"/>
      </w:pPr>
      <w:r>
        <w:rPr>
          <w:rFonts w:ascii="Times New Roman"/>
          <w:b w:val="false"/>
          <w:i w:val="false"/>
          <w:color w:val="000000"/>
          <w:sz w:val="28"/>
        </w:rPr>
        <w:t xml:space="preserve">
      сегізінші, тоғызыншы және оныншы абзацтар мынадай редакцияда жазылсын: </w:t>
      </w:r>
    </w:p>
    <w:bookmarkEnd w:id="8"/>
    <w:bookmarkStart w:name="z12" w:id="9"/>
    <w:p>
      <w:pPr>
        <w:spacing w:after="0"/>
        <w:ind w:left="0"/>
        <w:jc w:val="both"/>
      </w:pPr>
      <w:r>
        <w:rPr>
          <w:rFonts w:ascii="Times New Roman"/>
          <w:b w:val="false"/>
          <w:i w:val="false"/>
          <w:color w:val="000000"/>
          <w:sz w:val="28"/>
        </w:rPr>
        <w:t>
      "Арнаулы әлеуметтік көрсетілетін қызметтер жүйесінде кемсітушілік дефиницияларды жоққа шығару мақсатында 2016 жылдан бастап медициналық-әлеуметтік мекемелер әлеуметтік қызмет көрсету орталықтары болып қайта құрылды.</w:t>
      </w:r>
    </w:p>
    <w:bookmarkEnd w:id="9"/>
    <w:bookmarkStart w:name="z13" w:id="10"/>
    <w:p>
      <w:pPr>
        <w:spacing w:after="0"/>
        <w:ind w:left="0"/>
        <w:jc w:val="both"/>
      </w:pPr>
      <w:r>
        <w:rPr>
          <w:rFonts w:ascii="Times New Roman"/>
          <w:b w:val="false"/>
          <w:i w:val="false"/>
          <w:color w:val="000000"/>
          <w:sz w:val="28"/>
        </w:rPr>
        <w:t>
      Өмірдегі қиын жағдайдан шығу үшін жасалған жағдайлар мүгедектігі бар 748 баланы балалар интернат-үйлерінен отбасына қайтаруға; мүгедектігі бар бала тәрбиелеп отырған 867 ата-ананы жұмысқа орналастыруға мүмкіндік берді.</w:t>
      </w:r>
    </w:p>
    <w:bookmarkEnd w:id="10"/>
    <w:bookmarkStart w:name="z14" w:id="11"/>
    <w:p>
      <w:pPr>
        <w:spacing w:after="0"/>
        <w:ind w:left="0"/>
        <w:jc w:val="both"/>
      </w:pPr>
      <w:r>
        <w:rPr>
          <w:rFonts w:ascii="Times New Roman"/>
          <w:b w:val="false"/>
          <w:i w:val="false"/>
          <w:color w:val="000000"/>
          <w:sz w:val="28"/>
        </w:rPr>
        <w:t xml:space="preserve">
      Мемлекеттік әлеуметтік тапсырыс шеңберінде үкіметтік емес сектордың арнаулы әлеуметтік қызметтер көрсету нарығына қатысуы 2009 жылғы 4 ҮЕҰ-дан 2018 жылы 177-ге дейін ұлғайды, бірақ үкіметтік емес сектор қызметтерді алушылардың шамамен 19 %-ына ғана қызмет көрсетеді. Жеке капитал үшін жүйеге қатысу бойынша ынталандыру тым аз, өйткені көрсетілетін қызметтердің құнын есептеудің экономикалық негізделген нормативтері және олардың нарықтық болмыспен өзара байланысы жоқ. </w:t>
      </w:r>
    </w:p>
    <w:bookmarkEnd w:id="11"/>
    <w:bookmarkStart w:name="z15" w:id="12"/>
    <w:p>
      <w:pPr>
        <w:spacing w:after="0"/>
        <w:ind w:left="0"/>
        <w:jc w:val="both"/>
      </w:pPr>
      <w:r>
        <w:rPr>
          <w:rFonts w:ascii="Times New Roman"/>
          <w:b w:val="false"/>
          <w:i w:val="false"/>
          <w:color w:val="000000"/>
          <w:sz w:val="28"/>
        </w:rPr>
        <w:t>
      Қолданыстағы өтініш беру тәсілінде жағдаймен жағымсыз үрдістердің өршуін еңсеруге мүмкіндік болатын ерте сатыларда жұмыс істеу мүмкіндігі ескерілмеген. Кеш жүгіну бірқатар жағдайда әлеуметтік көрсетілетін қызметтердің жекелеген тұтынушыларының масылдығына әкеледі және әлеуметтік проблемалар мен отбасында өмірдегі қиын жағдайлардың сақталуына алып келеді. Мұны арнаулы әлеуметтік қызметтерді алушыларды қамтудың пайызының төмен болуы растайды, ол 2020 жылы елде тұратын адамдардың жалпы санының 0,7 %-ын құрады (122 мың адам).</w:t>
      </w:r>
    </w:p>
    <w:bookmarkEnd w:id="12"/>
    <w:bookmarkStart w:name="z16" w:id="13"/>
    <w:p>
      <w:pPr>
        <w:spacing w:after="0"/>
        <w:ind w:left="0"/>
        <w:jc w:val="both"/>
      </w:pPr>
      <w:r>
        <w:rPr>
          <w:rFonts w:ascii="Times New Roman"/>
          <w:b w:val="false"/>
          <w:i w:val="false"/>
          <w:color w:val="000000"/>
          <w:sz w:val="28"/>
        </w:rPr>
        <w:t xml:space="preserve">
      Қызмет көрсету орталықтарын ашу үшін көрсетілетін қызметтерге қажеттілікті болжамды есептеу тетігі жоқ. Сапасыз жоспарланған бюджеттің салдарынан жергілікті жерлерде алушыларға қызмет көрсетуден бас тартылатын жағдайлар бар. </w:t>
      </w:r>
    </w:p>
    <w:bookmarkEnd w:id="13"/>
    <w:p>
      <w:pPr>
        <w:spacing w:after="0"/>
        <w:ind w:left="0"/>
        <w:jc w:val="both"/>
      </w:pPr>
      <w:r>
        <w:rPr>
          <w:rFonts w:ascii="Times New Roman"/>
          <w:b w:val="false"/>
          <w:i w:val="false"/>
          <w:color w:val="000000"/>
          <w:sz w:val="28"/>
        </w:rPr>
        <w:t>
      Арнаулы әлеуметтік қызметтер көрсету мониторингінің әдістемесі сандық көрсеткіштер бойынша ведомстволық статистиканы жинауға сайып келеді, қамтудың толықтығы, жоспарлы және нақты іске асырылған көрсетілетін қызметтердің сәйкестігі, алушылардың қанағаттануы туралы сапалық көрсеткіштер жоқ. Арнаулы әлеуметтік қызметтер көрсету жүйесінде қызмет көрсету сапасына әсері тұрғысынан арнаулы әлеуметтік қызметтер көрсету процестерін сырттай бағалау (аккредиттеу) көзделмеген.";</w:t>
      </w:r>
    </w:p>
    <w:bookmarkStart w:name="z17" w:id="14"/>
    <w:p>
      <w:pPr>
        <w:spacing w:after="0"/>
        <w:ind w:left="0"/>
        <w:jc w:val="both"/>
      </w:pPr>
      <w:r>
        <w:rPr>
          <w:rFonts w:ascii="Times New Roman"/>
          <w:b w:val="false"/>
          <w:i w:val="false"/>
          <w:color w:val="000000"/>
          <w:sz w:val="28"/>
        </w:rPr>
        <w:t>
      он үшінші абзац мынадай мазмұндағы абзацпен толықтырылсын:</w:t>
      </w:r>
    </w:p>
    <w:bookmarkEnd w:id="14"/>
    <w:p>
      <w:pPr>
        <w:spacing w:after="0"/>
        <w:ind w:left="0"/>
        <w:jc w:val="both"/>
      </w:pPr>
      <w:r>
        <w:rPr>
          <w:rFonts w:ascii="Times New Roman"/>
          <w:b w:val="false"/>
          <w:i w:val="false"/>
          <w:color w:val="000000"/>
          <w:sz w:val="28"/>
        </w:rPr>
        <w:t>
      "Әлеуметтік сүйемелдеудің толыққанды жүйесінің және ведомствоаралық өзара іс-қимылдың құқықтық негіздерінің болмауы алушыларға арнаулы әлеуметтік көрсетілетін қызметтерге қол жеткізуде кедергілер туғызады.";</w:t>
      </w:r>
    </w:p>
    <w:bookmarkStart w:name="z18" w:id="15"/>
    <w:p>
      <w:pPr>
        <w:spacing w:after="0"/>
        <w:ind w:left="0"/>
        <w:jc w:val="both"/>
      </w:pPr>
      <w:r>
        <w:rPr>
          <w:rFonts w:ascii="Times New Roman"/>
          <w:b w:val="false"/>
          <w:i w:val="false"/>
          <w:color w:val="000000"/>
          <w:sz w:val="28"/>
        </w:rPr>
        <w:t>
      он бесінші абзац мынадай редакцияда жазылсын:</w:t>
      </w:r>
    </w:p>
    <w:bookmarkEnd w:id="15"/>
    <w:bookmarkStart w:name="z19" w:id="16"/>
    <w:p>
      <w:pPr>
        <w:spacing w:after="0"/>
        <w:ind w:left="0"/>
        <w:jc w:val="both"/>
      </w:pPr>
      <w:r>
        <w:rPr>
          <w:rFonts w:ascii="Times New Roman"/>
          <w:b w:val="false"/>
          <w:i w:val="false"/>
          <w:color w:val="000000"/>
          <w:sz w:val="28"/>
        </w:rPr>
        <w:t>
      "Әлеуметтік қызмет көрсету жүйесін одан әрі жаңғырту мемлекеттің, жеке сектордың, үкіметтік емес ұйымдардың және азаматтардың өздерінің ынтымақтаса қатысуына баса назар аудара отырып, әлеуметтік қызмет көрсетудің барлық деңгейлерінде әрбір адамның қажеттіліктері ескерілетін әлеуметтік жұмыстың жаңа сапасын көздейді.";</w:t>
      </w:r>
    </w:p>
    <w:bookmarkEnd w:id="16"/>
    <w:bookmarkStart w:name="z20" w:id="17"/>
    <w:p>
      <w:pPr>
        <w:spacing w:after="0"/>
        <w:ind w:left="0"/>
        <w:jc w:val="both"/>
      </w:pPr>
      <w:r>
        <w:rPr>
          <w:rFonts w:ascii="Times New Roman"/>
          <w:b w:val="false"/>
          <w:i w:val="false"/>
          <w:color w:val="000000"/>
          <w:sz w:val="28"/>
        </w:rPr>
        <w:t xml:space="preserve">
      3-бөлімнің 2-тарауы </w:t>
      </w:r>
      <w:r>
        <w:rPr>
          <w:rFonts w:ascii="Times New Roman"/>
          <w:b w:val="false"/>
          <w:i w:val="false"/>
          <w:color w:val="000000"/>
          <w:sz w:val="28"/>
        </w:rPr>
        <w:t>6-параграфының</w:t>
      </w:r>
      <w:r>
        <w:rPr>
          <w:rFonts w:ascii="Times New Roman"/>
          <w:b w:val="false"/>
          <w:i w:val="false"/>
          <w:color w:val="000000"/>
          <w:sz w:val="28"/>
        </w:rPr>
        <w:t xml:space="preserve"> екінші бөлігі мынадай редакцияда жазылсын:</w:t>
      </w:r>
    </w:p>
    <w:bookmarkEnd w:id="17"/>
    <w:bookmarkStart w:name="z21" w:id="18"/>
    <w:p>
      <w:pPr>
        <w:spacing w:after="0"/>
        <w:ind w:left="0"/>
        <w:jc w:val="both"/>
      </w:pPr>
      <w:r>
        <w:rPr>
          <w:rFonts w:ascii="Times New Roman"/>
          <w:b w:val="false"/>
          <w:i w:val="false"/>
          <w:color w:val="000000"/>
          <w:sz w:val="28"/>
        </w:rPr>
        <w:t>
      "Әлеуметтік қызмет көрсету жүйесіндегі маңызды өзгерістер мынадай бағыттар бойынша болады:</w:t>
      </w:r>
    </w:p>
    <w:bookmarkEnd w:id="18"/>
    <w:bookmarkStart w:name="z22" w:id="19"/>
    <w:p>
      <w:pPr>
        <w:spacing w:after="0"/>
        <w:ind w:left="0"/>
        <w:jc w:val="both"/>
      </w:pPr>
      <w:r>
        <w:rPr>
          <w:rFonts w:ascii="Times New Roman"/>
          <w:b w:val="false"/>
          <w:i w:val="false"/>
          <w:color w:val="000000"/>
          <w:sz w:val="28"/>
        </w:rPr>
        <w:t>
      1) арнаулы әлеуметтік қызметтер көрсетудің өтініш беру форматынан проактивті форматына көшу.</w:t>
      </w:r>
    </w:p>
    <w:bookmarkEnd w:id="19"/>
    <w:p>
      <w:pPr>
        <w:spacing w:after="0"/>
        <w:ind w:left="0"/>
        <w:jc w:val="both"/>
      </w:pPr>
      <w:r>
        <w:rPr>
          <w:rFonts w:ascii="Times New Roman"/>
          <w:b w:val="false"/>
          <w:i w:val="false"/>
          <w:color w:val="000000"/>
          <w:sz w:val="28"/>
        </w:rPr>
        <w:t>
      Қазақстанда отбасының цифрлық картасы енгізілуде. Соның негізінде қажеттілік карталары қалыптастырылып, ел ауқымында көрсетілетін қызметтердің қолжетімділігі айқындалып, қызметтер азаматтардың өтінішін күтпей, проактивті форматта көрсетілетін болады;</w:t>
      </w:r>
    </w:p>
    <w:bookmarkStart w:name="z23" w:id="20"/>
    <w:p>
      <w:pPr>
        <w:spacing w:after="0"/>
        <w:ind w:left="0"/>
        <w:jc w:val="both"/>
      </w:pPr>
      <w:r>
        <w:rPr>
          <w:rFonts w:ascii="Times New Roman"/>
          <w:b w:val="false"/>
          <w:i w:val="false"/>
          <w:color w:val="000000"/>
          <w:sz w:val="28"/>
        </w:rPr>
        <w:t>
      2) отбасының жұмыспен қамтылмаған мүшелерін әлеуметтік қызмет көрсетуге тарту.</w:t>
      </w:r>
    </w:p>
    <w:bookmarkEnd w:id="20"/>
    <w:p>
      <w:pPr>
        <w:spacing w:after="0"/>
        <w:ind w:left="0"/>
        <w:jc w:val="both"/>
      </w:pPr>
      <w:r>
        <w:rPr>
          <w:rFonts w:ascii="Times New Roman"/>
          <w:b w:val="false"/>
          <w:i w:val="false"/>
          <w:color w:val="000000"/>
          <w:sz w:val="28"/>
        </w:rPr>
        <w:t>
      Жақын адамдардың қолдауы және үйреншікті әлеуметтік орта оңалтудың тиімділігін арттыратынын практика көрсетіп отыр.</w:t>
      </w:r>
    </w:p>
    <w:p>
      <w:pPr>
        <w:spacing w:after="0"/>
        <w:ind w:left="0"/>
        <w:jc w:val="both"/>
      </w:pPr>
      <w:r>
        <w:rPr>
          <w:rFonts w:ascii="Times New Roman"/>
          <w:b w:val="false"/>
          <w:i w:val="false"/>
          <w:color w:val="000000"/>
          <w:sz w:val="28"/>
        </w:rPr>
        <w:t>
      Осыған байланысты отбасы мүшелеріне жеке көмекшілер ретінде (көрсетілетін қызметтерге мұқтаж белсенді азаматтар үшін) ресімделу немесе арнаулы қызметтердің жекелеген түрлерін көрсету үшін "Күміс жас" жобасына қатысу мүмкіндігі беріледі. Олардың еңбегіне ақы төленеді, әлеуметтік аударымдар жасалады, ал жұмыс кезеңі зейнетақы тағайындау кезінде еңбек өтіліне есептеледі. Алайда қатысушылардың осындай қызметтерді көрсету үшін тиісті дағдыларының, машықтары мен біліктіліктерінің болуы оларға қойылатын негізгі талап болады;</w:t>
      </w:r>
    </w:p>
    <w:bookmarkStart w:name="z24" w:id="21"/>
    <w:p>
      <w:pPr>
        <w:spacing w:after="0"/>
        <w:ind w:left="0"/>
        <w:jc w:val="both"/>
      </w:pPr>
      <w:r>
        <w:rPr>
          <w:rFonts w:ascii="Times New Roman"/>
          <w:b w:val="false"/>
          <w:i w:val="false"/>
          <w:color w:val="000000"/>
          <w:sz w:val="28"/>
        </w:rPr>
        <w:t>
      ірі интернат-үйлерінде қызмет көрсетуден шағын жинақы әлеуметтік қызмет көрсету ұйымдарында қызмет көрсетуге көшу.</w:t>
      </w:r>
    </w:p>
    <w:bookmarkEnd w:id="21"/>
    <w:p>
      <w:pPr>
        <w:spacing w:after="0"/>
        <w:ind w:left="0"/>
        <w:jc w:val="both"/>
      </w:pPr>
      <w:r>
        <w:rPr>
          <w:rFonts w:ascii="Times New Roman"/>
          <w:b w:val="false"/>
          <w:i w:val="false"/>
          <w:color w:val="000000"/>
          <w:sz w:val="28"/>
        </w:rPr>
        <w:t xml:space="preserve">
      Бүгінгі таңда осындай 20 ұйым мұқтаж азаматтарға олардың тұратын жерлерінде немесе оларға жақын жерде қызмет көрсетеді. Мұндай ұйымдарды дамыту арнаулы әлеуметтік қызметтер көрсету үшін, әсіресе ауылда шағын жинақы ұйымдар ашқан жеке сектор субъектілеріне мемлекеттік тапсырысты кеңейту жолымен жүзеге асырылатын болады. Өз кезегінде ірі интернат-үйлер жаңа технологияларды енгізу және әлеуметтік қызметкерлердің біліктілігін арттыру жөніндегі әлеуметтік қызмет көрсету жүйесінің ғылыми-әдістемелік орталықтарына немесе әлеуметтік қызмет көрсетудің көпбейінді шағын үйлеріне кезең-кезеңмен ауыстырылатын болады; </w:t>
      </w:r>
    </w:p>
    <w:bookmarkStart w:name="z25" w:id="22"/>
    <w:p>
      <w:pPr>
        <w:spacing w:after="0"/>
        <w:ind w:left="0"/>
        <w:jc w:val="both"/>
      </w:pPr>
      <w:r>
        <w:rPr>
          <w:rFonts w:ascii="Times New Roman"/>
          <w:b w:val="false"/>
          <w:i w:val="false"/>
          <w:color w:val="000000"/>
          <w:sz w:val="28"/>
        </w:rPr>
        <w:t xml:space="preserve">
      ұйымдардың түріне қарай стандарттардың орнына көрсетілетін қызмет түрлері бойынша стандарттарды қалыптастыру.  </w:t>
      </w:r>
    </w:p>
    <w:bookmarkEnd w:id="22"/>
    <w:p>
      <w:pPr>
        <w:spacing w:after="0"/>
        <w:ind w:left="0"/>
        <w:jc w:val="both"/>
      </w:pPr>
      <w:r>
        <w:rPr>
          <w:rFonts w:ascii="Times New Roman"/>
          <w:b w:val="false"/>
          <w:i w:val="false"/>
          <w:color w:val="000000"/>
          <w:sz w:val="28"/>
        </w:rPr>
        <w:t>
      Арнаулы әлеуметтік қызметтер көрсететін ұйымдарды кеңейту олардың арнаулы әлеуметтік қызметтер көрсетуінің бірыңғай тәсілдерін әзірлеуді талап етеді. Осыған байланысты тіршілік әрекетінің шектелу дәрежесіне немесе өмірдегі қиын жағдайдың түріне байланысты әлеуметтік қызметкерлер іс-қимылының қадамдық алгоритмін қамтитын арнаулы әлеуметтік қызметтердің қазіргі стандарттары өзектілендіріліп, жаңалары әзірленетін болады;</w:t>
      </w:r>
    </w:p>
    <w:bookmarkStart w:name="z26" w:id="23"/>
    <w:p>
      <w:pPr>
        <w:spacing w:after="0"/>
        <w:ind w:left="0"/>
        <w:jc w:val="both"/>
      </w:pPr>
      <w:r>
        <w:rPr>
          <w:rFonts w:ascii="Times New Roman"/>
          <w:b w:val="false"/>
          <w:i w:val="false"/>
          <w:color w:val="000000"/>
          <w:sz w:val="28"/>
        </w:rPr>
        <w:t>
      жалпы тарифтердің орнына арнаулы әлеуметтік қызметтерді жан басына шаққандағы  қаржыландыру қағидатын енгізу.</w:t>
      </w:r>
    </w:p>
    <w:bookmarkEnd w:id="23"/>
    <w:bookmarkStart w:name="z27" w:id="24"/>
    <w:p>
      <w:pPr>
        <w:spacing w:after="0"/>
        <w:ind w:left="0"/>
        <w:jc w:val="both"/>
      </w:pPr>
      <w:r>
        <w:rPr>
          <w:rFonts w:ascii="Times New Roman"/>
          <w:b w:val="false"/>
          <w:i w:val="false"/>
          <w:color w:val="000000"/>
          <w:sz w:val="28"/>
        </w:rPr>
        <w:t>
      Тариф белгілеу жүйесі мыналарды көздейтін болады:</w:t>
      </w:r>
    </w:p>
    <w:bookmarkEnd w:id="24"/>
    <w:p>
      <w:pPr>
        <w:spacing w:after="0"/>
        <w:ind w:left="0"/>
        <w:jc w:val="both"/>
      </w:pPr>
      <w:r>
        <w:rPr>
          <w:rFonts w:ascii="Times New Roman"/>
          <w:b w:val="false"/>
          <w:i w:val="false"/>
          <w:color w:val="000000"/>
          <w:sz w:val="28"/>
        </w:rPr>
        <w:t>
      жан басына шаққандағы норматив – арнаулы әлеуметтік қызметтер көрсететін ұйымдар үшін;</w:t>
      </w:r>
    </w:p>
    <w:bookmarkStart w:name="z28" w:id="25"/>
    <w:p>
      <w:pPr>
        <w:spacing w:after="0"/>
        <w:ind w:left="0"/>
        <w:jc w:val="both"/>
      </w:pPr>
      <w:r>
        <w:rPr>
          <w:rFonts w:ascii="Times New Roman"/>
          <w:b w:val="false"/>
          <w:i w:val="false"/>
          <w:color w:val="000000"/>
          <w:sz w:val="28"/>
        </w:rPr>
        <w:t>
      шекті бағалар – компенсаторлық техникалық құралдарды жеткізетін ұйымдар үшін.</w:t>
      </w:r>
    </w:p>
    <w:bookmarkEnd w:id="25"/>
    <w:p>
      <w:pPr>
        <w:spacing w:after="0"/>
        <w:ind w:left="0"/>
        <w:jc w:val="both"/>
      </w:pPr>
      <w:r>
        <w:rPr>
          <w:rFonts w:ascii="Times New Roman"/>
          <w:b w:val="false"/>
          <w:i w:val="false"/>
          <w:color w:val="000000"/>
          <w:sz w:val="28"/>
        </w:rPr>
        <w:t>
      Тарифтер мемлекет кепілдік берген арнаулы әлеуметтік қызметтерге ғана белгіленеді және кепілдендірілген сома деп аталатын болады. Бұл ретте  ол елдің негізгі макроэкономикалық көрсеткіштерінің өзгерістері ескеріліп, ауық-ауық түзетіліп тұрады. Жалпы, ұсынылатын шаралар мұқтаж азаматтарға көрсетілетін қызметтердің қолжетімділігін қамтамасыз етуге және сапасын арттыруға арналған.</w:t>
      </w:r>
    </w:p>
    <w:bookmarkStart w:name="z29" w:id="26"/>
    <w:p>
      <w:pPr>
        <w:spacing w:after="0"/>
        <w:ind w:left="0"/>
        <w:jc w:val="both"/>
      </w:pPr>
      <w:r>
        <w:rPr>
          <w:rFonts w:ascii="Times New Roman"/>
          <w:b w:val="false"/>
          <w:i w:val="false"/>
          <w:color w:val="000000"/>
          <w:sz w:val="28"/>
        </w:rPr>
        <w:t>
      Осы мақсатта:</w:t>
      </w:r>
    </w:p>
    <w:bookmarkEnd w:id="26"/>
    <w:bookmarkStart w:name="z30" w:id="27"/>
    <w:p>
      <w:pPr>
        <w:spacing w:after="0"/>
        <w:ind w:left="0"/>
        <w:jc w:val="both"/>
      </w:pPr>
      <w:r>
        <w:rPr>
          <w:rFonts w:ascii="Times New Roman"/>
          <w:b w:val="false"/>
          <w:i w:val="false"/>
          <w:color w:val="000000"/>
          <w:sz w:val="28"/>
        </w:rPr>
        <w:t>
      әлеуметтік қызметкерлер тізілімі қалыптастырылатын болады, онда әлеуметтік қызметкерлердің біліктілігі, олар көрсететін қызметтердің түрлері мен сапасы, жұмыс нәтижелері туралы ақпарат қамтылады (тізілім қызметтерді тұтынушыларға әлеуметтік қызметкерлерді бәсекелес ортада таңдауға мүмкіндік береді, әлеуметтік қызметкерлердің жалақы деңгейі олардың сұранысқа ие болуына тікелей байланысты);</w:t>
      </w:r>
    </w:p>
    <w:bookmarkEnd w:id="27"/>
    <w:bookmarkStart w:name="z31" w:id="28"/>
    <w:p>
      <w:pPr>
        <w:spacing w:after="0"/>
        <w:ind w:left="0"/>
        <w:jc w:val="both"/>
      </w:pPr>
      <w:r>
        <w:rPr>
          <w:rFonts w:ascii="Times New Roman"/>
          <w:b w:val="false"/>
          <w:i w:val="false"/>
          <w:color w:val="000000"/>
          <w:sz w:val="28"/>
        </w:rPr>
        <w:t>
      даярланып жатқан кадрлардың білім деңгейіне, машықтары мен дағдыларына жұмыс берушілер қоятын талаптар әлеуметтік қызметкерлерге арналған кәсіптік стандарттар әзірленетін болады (біліктілікті бағалаудың тәуелсіз жүйесінен өткен сертификатталған мамандар ғана әлеуметтік жұмысқа жіберіледі);</w:t>
      </w:r>
    </w:p>
    <w:bookmarkEnd w:id="28"/>
    <w:bookmarkStart w:name="z32" w:id="29"/>
    <w:p>
      <w:pPr>
        <w:spacing w:after="0"/>
        <w:ind w:left="0"/>
        <w:jc w:val="both"/>
      </w:pPr>
      <w:r>
        <w:rPr>
          <w:rFonts w:ascii="Times New Roman"/>
          <w:b w:val="false"/>
          <w:i w:val="false"/>
          <w:color w:val="000000"/>
          <w:sz w:val="28"/>
        </w:rPr>
        <w:t>
      біліктілік деңгейі, санаты мен ұсынылатын қызметтердің ерекшелігі ескерілетін еңбекақы төлеудің жаңа жүйесі әзірленетін болады.</w:t>
      </w:r>
    </w:p>
    <w:bookmarkEnd w:id="29"/>
    <w:p>
      <w:pPr>
        <w:spacing w:after="0"/>
        <w:ind w:left="0"/>
        <w:jc w:val="both"/>
      </w:pPr>
      <w:r>
        <w:rPr>
          <w:rFonts w:ascii="Times New Roman"/>
          <w:b w:val="false"/>
          <w:i w:val="false"/>
          <w:color w:val="000000"/>
          <w:sz w:val="28"/>
        </w:rPr>
        <w:t>
      Ұсынылатын өзгерістердің мақсаты оған мемлекеттің, жеке сектордың, үкіметтік емес ұйымдардың және азаматтардың өздерінің ынтымақтаса қатысуы есебінен әлеуметтік қызмет көрсетудің сапасы мен қолжетімділігін арттыру болып табылады.";</w:t>
      </w:r>
    </w:p>
    <w:bookmarkStart w:name="z33" w:id="30"/>
    <w:p>
      <w:pPr>
        <w:spacing w:after="0"/>
        <w:ind w:left="0"/>
        <w:jc w:val="both"/>
      </w:pPr>
      <w:r>
        <w:rPr>
          <w:rFonts w:ascii="Times New Roman"/>
          <w:b w:val="false"/>
          <w:i w:val="false"/>
          <w:color w:val="000000"/>
          <w:sz w:val="28"/>
        </w:rPr>
        <w:t xml:space="preserve">
      3-бөлімнің 2-тарауы </w:t>
      </w:r>
      <w:r>
        <w:rPr>
          <w:rFonts w:ascii="Times New Roman"/>
          <w:b w:val="false"/>
          <w:i w:val="false"/>
          <w:color w:val="000000"/>
          <w:sz w:val="28"/>
        </w:rPr>
        <w:t>6-параграфының</w:t>
      </w:r>
      <w:r>
        <w:rPr>
          <w:rFonts w:ascii="Times New Roman"/>
          <w:b w:val="false"/>
          <w:i w:val="false"/>
          <w:color w:val="000000"/>
          <w:sz w:val="28"/>
        </w:rPr>
        <w:t xml:space="preserve"> отыз бесінші абзацы мынадай редакцияда жазылсын:</w:t>
      </w:r>
    </w:p>
    <w:bookmarkEnd w:id="30"/>
    <w:bookmarkStart w:name="z34" w:id="31"/>
    <w:p>
      <w:pPr>
        <w:spacing w:after="0"/>
        <w:ind w:left="0"/>
        <w:jc w:val="both"/>
      </w:pPr>
      <w:r>
        <w:rPr>
          <w:rFonts w:ascii="Times New Roman"/>
          <w:b w:val="false"/>
          <w:i w:val="false"/>
          <w:color w:val="000000"/>
          <w:sz w:val="28"/>
        </w:rPr>
        <w:t>
      "Әлеуметтік қызметкер өз саласында заманауи құралдарды меңгерген, сапалы заманауи оқыту әдістемелері бойынша оқытылған құзыретті, білікті маман болуға тиіс. Бұл ретте әлеуметтік қызметкер – жанашырлық, көшбасшылық және өз ісіне берілгендік сияқты адами қасиеттері мейлінше дамыған маман.".</w:t>
      </w:r>
    </w:p>
    <w:bookmarkEnd w:id="31"/>
    <w:bookmarkStart w:name="z35" w:id="3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мүгедектігі бар адамдардың құқықтарын қамтамасыз ету және тұрмыс сапасын жақсарту жөніндегі 2025 жылға дейінгі ұлттық жоспарға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2"/>
    <w:bookmarkStart w:name="z36" w:id="3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1141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мүгедектігі бар адамдардың</w:t>
            </w:r>
            <w:r>
              <w:br/>
            </w:r>
            <w:r>
              <w:rPr>
                <w:rFonts w:ascii="Times New Roman"/>
                <w:b w:val="false"/>
                <w:i w:val="false"/>
                <w:color w:val="000000"/>
                <w:sz w:val="20"/>
              </w:rPr>
              <w:t>құқықтарын қамтамасыз ету</w:t>
            </w:r>
            <w:r>
              <w:br/>
            </w:r>
            <w:r>
              <w:rPr>
                <w:rFonts w:ascii="Times New Roman"/>
                <w:b w:val="false"/>
                <w:i w:val="false"/>
                <w:color w:val="000000"/>
                <w:sz w:val="20"/>
              </w:rPr>
              <w:t>және тұрмыс сапасын жақсарту</w:t>
            </w:r>
            <w:r>
              <w:br/>
            </w:r>
            <w:r>
              <w:rPr>
                <w:rFonts w:ascii="Times New Roman"/>
                <w:b w:val="false"/>
                <w:i w:val="false"/>
                <w:color w:val="000000"/>
                <w:sz w:val="20"/>
              </w:rPr>
              <w:t>жөніндегі 2025 жылға дейінгі</w:t>
            </w:r>
            <w:r>
              <w:br/>
            </w:r>
            <w:r>
              <w:rPr>
                <w:rFonts w:ascii="Times New Roman"/>
                <w:b w:val="false"/>
                <w:i w:val="false"/>
                <w:color w:val="000000"/>
                <w:sz w:val="20"/>
              </w:rPr>
              <w:t>ұлттық жоспарға</w:t>
            </w:r>
            <w:r>
              <w:br/>
            </w:r>
            <w:r>
              <w:rPr>
                <w:rFonts w:ascii="Times New Roman"/>
                <w:b w:val="false"/>
                <w:i w:val="false"/>
                <w:color w:val="000000"/>
                <w:sz w:val="20"/>
              </w:rPr>
              <w:t>қосымша</w:t>
            </w:r>
          </w:p>
        </w:tc>
      </w:tr>
    </w:tbl>
    <w:bookmarkStart w:name="z39" w:id="34"/>
    <w:p>
      <w:pPr>
        <w:spacing w:after="0"/>
        <w:ind w:left="0"/>
        <w:jc w:val="left"/>
      </w:pPr>
      <w:r>
        <w:rPr>
          <w:rFonts w:ascii="Times New Roman"/>
          <w:b/>
          <w:i w:val="false"/>
          <w:color w:val="000000"/>
        </w:rPr>
        <w:t xml:space="preserve"> Қазақстан Республикасында мүгедектігі бар адамдардың құқықтарын қамтамасыз ету және тұрмыс сапасын жақсарту жөніндегі 2025 жылға дейінгі іс-шаралар жоспары</w:t>
      </w:r>
    </w:p>
    <w:bookmarkEnd w:id="3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Мүгедектік профилактикасы және оның алдын алу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мүгедектігі бар адамдардың тұрмыс сапасын жақсарту мәселелері бойынша өзгерістер мен толықтырулар енгізу туралы" Қазақстан Республикасының Заңы жобасының тұжырымдамасын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БҒМ, ИИДМ, МСМ, ЦДИАӨМ, АҚДМ, ІІМ,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Мүгедектікке әкелетін туа біткен даму кемістіктерін және тұқым қуалайтын ауруларды анықтау тұрғысынан балаларды ерте скринингпен:</w:t>
            </w:r>
          </w:p>
          <w:p>
            <w:pPr>
              <w:spacing w:after="20"/>
              <w:ind w:left="20"/>
              <w:jc w:val="both"/>
            </w:pPr>
            <w:r>
              <w:rPr>
                <w:rFonts w:ascii="Times New Roman"/>
                <w:b w:val="false"/>
                <w:i w:val="false"/>
                <w:color w:val="000000"/>
                <w:sz w:val="20"/>
              </w:rPr>
              <w:t>
1) ерте анықтау және емдеу мақсатында жаңа туған балаларда фенилкетонурия мен туа біткен гипотиреозды диагностикалау үшін неонатальды скринингпен;</w:t>
            </w:r>
          </w:p>
          <w:p>
            <w:pPr>
              <w:spacing w:after="20"/>
              <w:ind w:left="20"/>
              <w:jc w:val="both"/>
            </w:pPr>
            <w:r>
              <w:rPr>
                <w:rFonts w:ascii="Times New Roman"/>
                <w:b w:val="false"/>
                <w:i w:val="false"/>
                <w:color w:val="000000"/>
                <w:sz w:val="20"/>
              </w:rPr>
              <w:t>2) ретинопатияны анықтау үшін шала туған нәрестелерді офтальмологиялық скринингпен;</w:t>
            </w:r>
          </w:p>
          <w:p>
            <w:pPr>
              <w:spacing w:after="20"/>
              <w:ind w:left="20"/>
              <w:jc w:val="both"/>
            </w:pPr>
            <w:r>
              <w:rPr>
                <w:rFonts w:ascii="Times New Roman"/>
                <w:b w:val="false"/>
                <w:i w:val="false"/>
                <w:color w:val="000000"/>
                <w:sz w:val="20"/>
              </w:rPr>
              <w:t>3) жаңа туған балалар мен сәби жастағы балаларды (үш жасқа дейін) аудиологиялық скринингпен;</w:t>
            </w:r>
          </w:p>
          <w:p>
            <w:pPr>
              <w:spacing w:after="20"/>
              <w:ind w:left="20"/>
              <w:jc w:val="both"/>
            </w:pPr>
            <w:r>
              <w:rPr>
                <w:rFonts w:ascii="Times New Roman"/>
                <w:b w:val="false"/>
                <w:i w:val="false"/>
                <w:color w:val="000000"/>
                <w:sz w:val="20"/>
              </w:rPr>
              <w:t>4) психикалық-физикалық дамуында артта қалу қаупі бар балалар тобын анықтау мақсатында үш жасқа дейінгі балаларды психофизикалық даму скринингімен қамтуды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үлесі:</w:t>
            </w:r>
          </w:p>
          <w:p>
            <w:pPr>
              <w:spacing w:after="20"/>
              <w:ind w:left="20"/>
              <w:jc w:val="both"/>
            </w:pPr>
            <w:r>
              <w:rPr>
                <w:rFonts w:ascii="Times New Roman"/>
                <w:b w:val="false"/>
                <w:i w:val="false"/>
                <w:color w:val="000000"/>
                <w:sz w:val="20"/>
              </w:rPr>
              <w:t>2019 – 88 %</w:t>
            </w:r>
          </w:p>
          <w:p>
            <w:pPr>
              <w:spacing w:after="20"/>
              <w:ind w:left="20"/>
              <w:jc w:val="both"/>
            </w:pPr>
            <w:r>
              <w:rPr>
                <w:rFonts w:ascii="Times New Roman"/>
                <w:b w:val="false"/>
                <w:i w:val="false"/>
                <w:color w:val="000000"/>
                <w:sz w:val="20"/>
              </w:rPr>
              <w:t>2020 – 89 %</w:t>
            </w:r>
          </w:p>
          <w:p>
            <w:pPr>
              <w:spacing w:after="20"/>
              <w:ind w:left="20"/>
              <w:jc w:val="both"/>
            </w:pPr>
            <w:r>
              <w:rPr>
                <w:rFonts w:ascii="Times New Roman"/>
                <w:b w:val="false"/>
                <w:i w:val="false"/>
                <w:color w:val="000000"/>
                <w:sz w:val="20"/>
              </w:rPr>
              <w:t>2021 – 90 %</w:t>
            </w:r>
          </w:p>
          <w:p>
            <w:pPr>
              <w:spacing w:after="20"/>
              <w:ind w:left="20"/>
              <w:jc w:val="both"/>
            </w:pPr>
            <w:r>
              <w:rPr>
                <w:rFonts w:ascii="Times New Roman"/>
                <w:b w:val="false"/>
                <w:i w:val="false"/>
                <w:color w:val="000000"/>
                <w:sz w:val="20"/>
              </w:rPr>
              <w:t>2022 – 91 %</w:t>
            </w:r>
          </w:p>
          <w:p>
            <w:pPr>
              <w:spacing w:after="20"/>
              <w:ind w:left="20"/>
              <w:jc w:val="both"/>
            </w:pPr>
            <w:r>
              <w:rPr>
                <w:rFonts w:ascii="Times New Roman"/>
                <w:b w:val="false"/>
                <w:i w:val="false"/>
                <w:color w:val="000000"/>
                <w:sz w:val="20"/>
              </w:rPr>
              <w:t>2023 – 92 %</w:t>
            </w:r>
          </w:p>
          <w:p>
            <w:pPr>
              <w:spacing w:after="20"/>
              <w:ind w:left="20"/>
              <w:jc w:val="both"/>
            </w:pPr>
            <w:r>
              <w:rPr>
                <w:rFonts w:ascii="Times New Roman"/>
                <w:b w:val="false"/>
                <w:i w:val="false"/>
                <w:color w:val="000000"/>
                <w:sz w:val="20"/>
              </w:rPr>
              <w:t>2024 – 93 %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созылмалы ауруларды басқару бағдарламасына тарту: пациенттерді өзіндік менеджментке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графигі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w:t>
            </w:r>
          </w:p>
          <w:p>
            <w:pPr>
              <w:spacing w:after="20"/>
              <w:ind w:left="20"/>
              <w:jc w:val="both"/>
            </w:pPr>
            <w:r>
              <w:rPr>
                <w:rFonts w:ascii="Times New Roman"/>
                <w:b w:val="false"/>
                <w:i w:val="false"/>
                <w:color w:val="000000"/>
                <w:sz w:val="20"/>
              </w:rPr>
              <w:t>
дар үлесі:</w:t>
            </w:r>
          </w:p>
          <w:p>
            <w:pPr>
              <w:spacing w:after="20"/>
              <w:ind w:left="20"/>
              <w:jc w:val="both"/>
            </w:pPr>
            <w:r>
              <w:rPr>
                <w:rFonts w:ascii="Times New Roman"/>
                <w:b w:val="false"/>
                <w:i w:val="false"/>
                <w:color w:val="000000"/>
                <w:sz w:val="20"/>
              </w:rPr>
              <w:t>2019 – 30 %</w:t>
            </w:r>
          </w:p>
          <w:p>
            <w:pPr>
              <w:spacing w:after="20"/>
              <w:ind w:left="20"/>
              <w:jc w:val="both"/>
            </w:pPr>
            <w:r>
              <w:rPr>
                <w:rFonts w:ascii="Times New Roman"/>
                <w:b w:val="false"/>
                <w:i w:val="false"/>
                <w:color w:val="000000"/>
                <w:sz w:val="20"/>
              </w:rPr>
              <w:t>2020 – 32 %</w:t>
            </w:r>
          </w:p>
          <w:p>
            <w:pPr>
              <w:spacing w:after="20"/>
              <w:ind w:left="20"/>
              <w:jc w:val="both"/>
            </w:pPr>
            <w:r>
              <w:rPr>
                <w:rFonts w:ascii="Times New Roman"/>
                <w:b w:val="false"/>
                <w:i w:val="false"/>
                <w:color w:val="000000"/>
                <w:sz w:val="20"/>
              </w:rPr>
              <w:t>2021 – 34 %</w:t>
            </w:r>
          </w:p>
          <w:p>
            <w:pPr>
              <w:spacing w:after="20"/>
              <w:ind w:left="20"/>
              <w:jc w:val="both"/>
            </w:pPr>
            <w:r>
              <w:rPr>
                <w:rFonts w:ascii="Times New Roman"/>
                <w:b w:val="false"/>
                <w:i w:val="false"/>
                <w:color w:val="000000"/>
                <w:sz w:val="20"/>
              </w:rPr>
              <w:t>2022 – 36 %</w:t>
            </w:r>
          </w:p>
          <w:p>
            <w:pPr>
              <w:spacing w:after="20"/>
              <w:ind w:left="20"/>
              <w:jc w:val="both"/>
            </w:pPr>
            <w:r>
              <w:rPr>
                <w:rFonts w:ascii="Times New Roman"/>
                <w:b w:val="false"/>
                <w:i w:val="false"/>
                <w:color w:val="000000"/>
                <w:sz w:val="20"/>
              </w:rPr>
              <w:t>2023 – 38 %</w:t>
            </w:r>
          </w:p>
          <w:p>
            <w:pPr>
              <w:spacing w:after="20"/>
              <w:ind w:left="20"/>
              <w:jc w:val="both"/>
            </w:pPr>
            <w:r>
              <w:rPr>
                <w:rFonts w:ascii="Times New Roman"/>
                <w:b w:val="false"/>
                <w:i w:val="false"/>
                <w:color w:val="000000"/>
                <w:sz w:val="20"/>
              </w:rPr>
              <w:t>2024 – 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3 кезеңде (амбулаториялық, стационарлық, санаторий-курорттық) оңалту көмегінің сабақтастығы мен үздіксіздігін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көмектің үлесі:</w:t>
            </w:r>
          </w:p>
          <w:p>
            <w:pPr>
              <w:spacing w:after="20"/>
              <w:ind w:left="20"/>
              <w:jc w:val="both"/>
            </w:pPr>
            <w:r>
              <w:rPr>
                <w:rFonts w:ascii="Times New Roman"/>
                <w:b w:val="false"/>
                <w:i w:val="false"/>
                <w:color w:val="000000"/>
                <w:sz w:val="20"/>
              </w:rPr>
              <w:t>2019 – 20 %</w:t>
            </w:r>
          </w:p>
          <w:p>
            <w:pPr>
              <w:spacing w:after="20"/>
              <w:ind w:left="20"/>
              <w:jc w:val="both"/>
            </w:pPr>
            <w:r>
              <w:rPr>
                <w:rFonts w:ascii="Times New Roman"/>
                <w:b w:val="false"/>
                <w:i w:val="false"/>
                <w:color w:val="000000"/>
                <w:sz w:val="20"/>
              </w:rPr>
              <w:t>2020 – 30 %</w:t>
            </w:r>
          </w:p>
          <w:p>
            <w:pPr>
              <w:spacing w:after="20"/>
              <w:ind w:left="20"/>
              <w:jc w:val="both"/>
            </w:pPr>
            <w:r>
              <w:rPr>
                <w:rFonts w:ascii="Times New Roman"/>
                <w:b w:val="false"/>
                <w:i w:val="false"/>
                <w:color w:val="000000"/>
                <w:sz w:val="20"/>
              </w:rPr>
              <w:t>2021 – 35 %</w:t>
            </w:r>
          </w:p>
          <w:p>
            <w:pPr>
              <w:spacing w:after="20"/>
              <w:ind w:left="20"/>
              <w:jc w:val="both"/>
            </w:pPr>
            <w:r>
              <w:rPr>
                <w:rFonts w:ascii="Times New Roman"/>
                <w:b w:val="false"/>
                <w:i w:val="false"/>
                <w:color w:val="000000"/>
                <w:sz w:val="20"/>
              </w:rPr>
              <w:t>2022- 40 %</w:t>
            </w:r>
          </w:p>
          <w:p>
            <w:pPr>
              <w:spacing w:after="20"/>
              <w:ind w:left="20"/>
              <w:jc w:val="both"/>
            </w:pPr>
            <w:r>
              <w:rPr>
                <w:rFonts w:ascii="Times New Roman"/>
                <w:b w:val="false"/>
                <w:i w:val="false"/>
                <w:color w:val="000000"/>
                <w:sz w:val="20"/>
              </w:rPr>
              <w:t>2023 – 45 %</w:t>
            </w:r>
          </w:p>
          <w:p>
            <w:pPr>
              <w:spacing w:after="20"/>
              <w:ind w:left="20"/>
              <w:jc w:val="both"/>
            </w:pPr>
            <w:r>
              <w:rPr>
                <w:rFonts w:ascii="Times New Roman"/>
                <w:b w:val="false"/>
                <w:i w:val="false"/>
                <w:color w:val="000000"/>
                <w:sz w:val="20"/>
              </w:rPr>
              <w:t>2024 – 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 жасанды түрде үзу ережесін бекіту туралы" Қазақстан Республикасы Денсаулық сақтау министрінің міндетін атқарушының 2009 жылғы 30 қазандағы № 626 </w:t>
            </w:r>
            <w:r>
              <w:rPr>
                <w:rFonts w:ascii="Times New Roman"/>
                <w:b w:val="false"/>
                <w:i w:val="false"/>
                <w:color w:val="000000"/>
                <w:sz w:val="20"/>
              </w:rPr>
              <w:t>бұйрығына</w:t>
            </w:r>
            <w:r>
              <w:rPr>
                <w:rFonts w:ascii="Times New Roman"/>
                <w:b w:val="false"/>
                <w:i w:val="false"/>
                <w:color w:val="000000"/>
                <w:sz w:val="20"/>
              </w:rPr>
              <w:t xml:space="preserve"> әйелдердің репродуктивті денсаулығын сақтау бөлігінде өзгерістер енгізу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хаттамаларын, оның ішінде психикалық ауытқулар бойынша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 ұсынылатын аурулар мен денсаулық ауытқуының тізбесін және санаторий-курорттық емдеуді ұсыну тәртібін әзірлеу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мәселелері бойынша медициналық-әлеуметтік сараптамаға жіберілетін адамдарға психологиялық консультация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w:t>
            </w:r>
          </w:p>
          <w:p>
            <w:pPr>
              <w:spacing w:after="20"/>
              <w:ind w:left="20"/>
              <w:jc w:val="both"/>
            </w:pPr>
            <w:r>
              <w:rPr>
                <w:rFonts w:ascii="Times New Roman"/>
                <w:b w:val="false"/>
                <w:i w:val="false"/>
                <w:color w:val="000000"/>
                <w:sz w:val="20"/>
              </w:rPr>
              <w:t>2022 – 50 %</w:t>
            </w:r>
          </w:p>
          <w:p>
            <w:pPr>
              <w:spacing w:after="20"/>
              <w:ind w:left="20"/>
              <w:jc w:val="both"/>
            </w:pPr>
            <w:r>
              <w:rPr>
                <w:rFonts w:ascii="Times New Roman"/>
                <w:b w:val="false"/>
                <w:i w:val="false"/>
                <w:color w:val="000000"/>
                <w:sz w:val="20"/>
              </w:rPr>
              <w:t>2023 – 55 %</w:t>
            </w:r>
          </w:p>
          <w:p>
            <w:pPr>
              <w:spacing w:after="20"/>
              <w:ind w:left="20"/>
              <w:jc w:val="both"/>
            </w:pPr>
            <w:r>
              <w:rPr>
                <w:rFonts w:ascii="Times New Roman"/>
                <w:b w:val="false"/>
                <w:i w:val="false"/>
                <w:color w:val="000000"/>
                <w:sz w:val="20"/>
              </w:rPr>
              <w:t>2024 – 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профилактикасы шеңберінде мүгедек емес адамдарды оңалтудың техникалық құралдарымен қамтамасыз ету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берудің қолжетімділігі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инклюзивті мәдениетті қалыптастыру жөнінде ұсынымдар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инклюзивті мәдениетті қалыптастыру жөніндегі шаралардың орындалуын мониторингтеу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білім беру ұйымдарының желісін  кеңейтуді мониторингтеу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мен орта білім беру ұйымдарында инклюзияны қолдау кабинеттерінің  желісін  кеңейтуді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балаларға білім беру процесін материалдық-техникалық сүйемелдеудің орындалуын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адамдарды (балаларды) (мектепке дейінгі ұйымдарда, жалпы білім беретін мектептерде, колледждер мен ЖОО-ларда) оқыту үшін жағдай жасалуын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кабинеттерінің базасында ерте араласу жүйесін құру мәселесін зерделеу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кәсіптік бағдарлау мәселелері бойынша отбасының, мектептің өзара іс-қимылын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үлгілік оқу жоспарларына ымдау тілі пәнін енгізу мәселесін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дәрежесіне қарай ерекше білім беруді қажет ететін балалар үшін үлгілік оқу бағдармаларын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жоспарлары мен техникалық және кәсіптік білім беру бағдарламалары негізінде ерекше білім беруді қажет ететін адамдарға арналған  жеке жұмыс оқу жоспарлары мен бағдарламаларын әзірлеу жөніндегі әдістемелік ұсынымдарды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ерекше білім беруге мұқтаждығын ескере отырып, жеке білім беру бағдарламаларын және жоспарларын әзірлеу жөніндегі әдістемелік ұсынымдар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жаңартылған бағдарлама бойынша оқулықтармен қамтамасыз ету (ірі қаріппен және Брайль қарпімен, ой-өрісінің бұзушылықтары бар балаларға)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орта білімнен кейінгі және жоғары білім беретін оқу орындарында мүгедектігі бар адамдарды оқытуға арналған квотаның орындалуын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оқыту процесінде ерекше білім беруді қажет ететін білім алушылардың психологиялық-педагогикалық сүйемелдеу жөнінде ұсыныстар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ерекше білім беруді қажет ететін балалар саны бойынша статистикалық деректерді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оқытуды іске асыратын, оның ішінде танылған халықаралық практикаларды енгізуді ескере отырып, жалпы білім беру ұйымдарының базасында инклюзивті білім берудің ресурстық орталықтары жүйесін кеңейтуді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w:t>
            </w:r>
          </w:p>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(қашықтан оқыту) ұсынылатын аурулар мен денсаулықтың ауытқу тізбесін әзірлеу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БҒМ, Қаржымині,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мүгедектігі бар балаларға арналған білім беру бағдарламаларын және медициналық-әлеуметтік мекемелердегі балаларға арналған арнайы бағдарламаларды жаңарту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балаларға арнаулы автобустар ұсыну мәселесін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оңалту және абилитациялау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w:t>
            </w:r>
          </w:p>
          <w:p>
            <w:pPr>
              <w:spacing w:after="20"/>
              <w:ind w:left="20"/>
              <w:jc w:val="both"/>
            </w:pPr>
            <w:r>
              <w:rPr>
                <w:rFonts w:ascii="Times New Roman"/>
                <w:b w:val="false"/>
                <w:i w:val="false"/>
                <w:color w:val="000000"/>
                <w:sz w:val="20"/>
              </w:rPr>
              <w:t xml:space="preserve">30 қаңтардағы № 44 </w:t>
            </w:r>
            <w:r>
              <w:rPr>
                <w:rFonts w:ascii="Times New Roman"/>
                <w:b w:val="false"/>
                <w:i w:val="false"/>
                <w:color w:val="000000"/>
                <w:sz w:val="20"/>
              </w:rPr>
              <w:t>бұйрығына</w:t>
            </w:r>
            <w:r>
              <w:rPr>
                <w:rFonts w:ascii="Times New Roman"/>
                <w:b w:val="false"/>
                <w:i w:val="false"/>
                <w:color w:val="000000"/>
                <w:sz w:val="20"/>
              </w:rPr>
              <w:t xml:space="preserve"> қайта куәландыру талап етілмейтін аурулар тізбесін кеңейту бөлігінде өзгерістер мен толықтырулар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 абилитациялаудың және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өңірлерде "Әлеуметтік көрсетілетін қызметтер порталы" автоматтандырылған ақпараттық жүйесі мен "Оңалтудың техникалық құралдары" автоматтандырылған ақпараттық жүйесін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порталы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067 "Халықаралық ұйымдармен бірлесіп атқарылатын жобалардың іске асырылуын қамтамасыз ету"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көрсетілетін қызметтер порталын жетілдіру және дамыту бойынша ұсыныстар тұжырымдау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 бекіту туралы" Қазақстан Республикасы Еңбек және халықты әлеуметтік қорғау министрінің міндетін атқарушының 2022 жылғы </w:t>
            </w:r>
          </w:p>
          <w:p>
            <w:pPr>
              <w:spacing w:after="20"/>
              <w:ind w:left="20"/>
              <w:jc w:val="both"/>
            </w:pPr>
            <w:r>
              <w:rPr>
                <w:rFonts w:ascii="Times New Roman"/>
                <w:b w:val="false"/>
                <w:i w:val="false"/>
                <w:color w:val="000000"/>
                <w:sz w:val="20"/>
              </w:rPr>
              <w:t xml:space="preserve">16 ақпандағы № 60 </w:t>
            </w:r>
            <w:r>
              <w:rPr>
                <w:rFonts w:ascii="Times New Roman"/>
                <w:b w:val="false"/>
                <w:i w:val="false"/>
                <w:color w:val="000000"/>
                <w:sz w:val="20"/>
              </w:rPr>
              <w:t>бұйрығына</w:t>
            </w:r>
            <w:r>
              <w:rPr>
                <w:rFonts w:ascii="Times New Roman"/>
                <w:b w:val="false"/>
                <w:i w:val="false"/>
                <w:color w:val="000000"/>
                <w:sz w:val="20"/>
              </w:rPr>
              <w:t xml:space="preserve"> жергілікті атқарушы органдардың өнім берушілердің белгіленген біліктілік талаптарына сәйкестігін бақылау жөніндегі комиссиясының әлеуметтік көрсетілетін қызметтер порталы арқылы өткізілетін тауарлар мен көрсетілетін қызметтерді берушілерге және құзыретіне қойылатын біліктілік талаптарын қайта қарау бөлігінде  өзгерістер енгізу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w:t>
            </w:r>
          </w:p>
          <w:p>
            <w:pPr>
              <w:spacing w:after="20"/>
              <w:ind w:left="20"/>
              <w:jc w:val="both"/>
            </w:pPr>
            <w:r>
              <w:rPr>
                <w:rFonts w:ascii="Times New Roman"/>
                <w:b w:val="false"/>
                <w:i w:val="false"/>
                <w:color w:val="000000"/>
                <w:sz w:val="20"/>
              </w:rPr>
              <w:t>
бұйрығы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техникалық оңалту құралдарына шекті баға қалыптасу бойынша ұсыныстар тұжырымдау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 заманауи протездік-ортопедиялық құралдармен қамтамасыз ету бойынша ұсыныстар тұжырымдау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ИИДМ,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техникалық құралдары паркін қалыптастыру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әйелдердің </w:t>
            </w:r>
          </w:p>
          <w:p>
            <w:pPr>
              <w:spacing w:after="20"/>
              <w:ind w:left="20"/>
              <w:jc w:val="both"/>
            </w:pPr>
            <w:r>
              <w:rPr>
                <w:rFonts w:ascii="Times New Roman"/>
                <w:b w:val="false"/>
                <w:i w:val="false"/>
                <w:color w:val="000000"/>
                <w:sz w:val="20"/>
              </w:rPr>
              <w:t>3 жасқа толмаған балалары болған жағдайда бала күтімі бойынша жеке көмекшіні енгізу мәселесін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қажуға жол бермеу үшін мүгедектігі бар  адамдарға күтім жасайтын және қолдау көрсететін адамдарды (отбасыларды) қолдау шараларын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оңалту орталықтарының желісін дамыту мәселесін пысықтау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спектрі ауытқыған және басқа ауытқуы бар балалар үшін күндіз болатын орталықтар құру мәселесін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Қазақстан Республикасының Тұңғыш Президенті – Елбасының "Қамқорлық" қоры (келісу бойынша),</w:t>
            </w:r>
          </w:p>
          <w:p>
            <w:pPr>
              <w:spacing w:after="20"/>
              <w:ind w:left="20"/>
              <w:jc w:val="both"/>
            </w:pPr>
            <w:r>
              <w:rPr>
                <w:rFonts w:ascii="Times New Roman"/>
                <w:b w:val="false"/>
                <w:i w:val="false"/>
                <w:color w:val="000000"/>
                <w:sz w:val="20"/>
              </w:rPr>
              <w:t>
"Самұрық-Қазына" ұлттық әл-ауқат қоры" АҚ (келісу бойынша),</w:t>
            </w:r>
          </w:p>
          <w:p>
            <w:pPr>
              <w:spacing w:after="20"/>
              <w:ind w:left="20"/>
              <w:jc w:val="both"/>
            </w:pPr>
            <w:r>
              <w:rPr>
                <w:rFonts w:ascii="Times New Roman"/>
                <w:b w:val="false"/>
                <w:i w:val="false"/>
                <w:color w:val="000000"/>
                <w:sz w:val="20"/>
              </w:rPr>
              <w:t>
"Қазақстан халқына" қоғамдық қоры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Мүгедектікке немесе шешімдер қабылдау машықтарына қарамастан, өмірдің барлық аспектілерінде мүгедектігі бар адамдардың әрекетке толық қабілеттілігін тану бойынша халықаралық тәжірибені зерделеу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жүйесінде тыныс-тіршілік пен денсаулық шектеулерінің қолданылуының халықаралық сыныптауышын бейімдеу бойынша ұсынымдар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оқытылғандардың үлесі:</w:t>
            </w:r>
          </w:p>
          <w:p>
            <w:pPr>
              <w:spacing w:after="20"/>
              <w:ind w:left="20"/>
              <w:jc w:val="both"/>
            </w:pPr>
            <w:r>
              <w:rPr>
                <w:rFonts w:ascii="Times New Roman"/>
                <w:b w:val="false"/>
                <w:i w:val="false"/>
                <w:color w:val="000000"/>
                <w:sz w:val="20"/>
              </w:rPr>
              <w:t>2024 – 75 %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қызмет көрсету жүйесін жаңғырту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(балаларды, отбасыларды) өмірдегі қиын жағдайда жүрген адамдардың санаттарына жатқызу өлшемшарттарын және мұқтаж азаматтарға (балаларға, отбасыларға), оның ішінде  адам саудасы және отбасылық-тұрмыстық зорлық-зомбылық бойынша құқық бұзушылықтардан зардап шеккен адамдарға көрсетілетін мемлекеттік қолдаудың атаулылығын күшейту мақсатында мемлекет кепілдік берген арнаулы әлеуметтік көрсетілетін қызметтер тізбесін өзектілендіру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Еңбекминінеұсыныстар</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ақпараттық жүйелерінің деректеріне сәйкес отбасының цифрлық картасы шеңберінде арнаулы әлеуметтік қызметтерге мұқтаж адамдардың жалпы контингентін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әлеуметтік қорғау саласында арнаулы әлеуметтік қызметтер көрсететін ұйымдармен қамтамасыз етілуін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әлеуметтік бағдарламалар бөлімдерінің ұйымдарын трансформациялау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сыныптауышын енгізу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Интеграцияланған әлеуметтік қызметтерді көрсету кезінде ведомствоаралық өзара іс-қимылдың әдістемелік ұсынымдарын әзірлеу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ДСМ,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арнаулы әлеуметтік қызметтер көрсету стандартының жобасын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ДСМ, ОМ, ҒЖБМ,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жан басына шаққандағы қаржыландыру нормативін енгізу жөнінде әдістемелік ұсынымдар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w:t>
            </w:r>
          </w:p>
          <w:p>
            <w:pPr>
              <w:spacing w:after="20"/>
              <w:ind w:left="20"/>
              <w:jc w:val="both"/>
            </w:pPr>
            <w:r>
              <w:rPr>
                <w:rFonts w:ascii="Times New Roman"/>
                <w:b w:val="false"/>
                <w:i w:val="false"/>
                <w:color w:val="000000"/>
                <w:sz w:val="20"/>
              </w:rPr>
              <w:t>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медициналық-әлеуметтік мекемелерді біртіндеп институттанудан шығару алгоритмін әзірлеу:</w:t>
            </w:r>
          </w:p>
          <w:p>
            <w:pPr>
              <w:spacing w:after="20"/>
              <w:ind w:left="20"/>
              <w:jc w:val="both"/>
            </w:pPr>
            <w:r>
              <w:rPr>
                <w:rFonts w:ascii="Times New Roman"/>
                <w:b w:val="false"/>
                <w:i w:val="false"/>
                <w:color w:val="000000"/>
                <w:sz w:val="20"/>
              </w:rPr>
              <w:t>
а) әлеуметтік қызмет көрсететін ірі интернат-үйлерді сыйымдылығы аз үйлер етіп біртіндеп институттанудан шығару;</w:t>
            </w:r>
          </w:p>
          <w:p>
            <w:pPr>
              <w:spacing w:after="20"/>
              <w:ind w:left="20"/>
              <w:jc w:val="both"/>
            </w:pPr>
            <w:r>
              <w:rPr>
                <w:rFonts w:ascii="Times New Roman"/>
                <w:b w:val="false"/>
                <w:i w:val="false"/>
                <w:color w:val="000000"/>
                <w:sz w:val="20"/>
              </w:rPr>
              <w:t>
б) арнаулы әлеуметтік қызметтер көрсететін субъектілерді аккредиттеу тетігін енгізу мүмкіндігін қарастыру;</w:t>
            </w:r>
          </w:p>
          <w:p>
            <w:pPr>
              <w:spacing w:after="20"/>
              <w:ind w:left="20"/>
              <w:jc w:val="both"/>
            </w:pPr>
            <w:r>
              <w:rPr>
                <w:rFonts w:ascii="Times New Roman"/>
                <w:b w:val="false"/>
                <w:i w:val="false"/>
                <w:color w:val="000000"/>
                <w:sz w:val="20"/>
              </w:rPr>
              <w:t>
в) медициналық-әлеуметтік мекемелер ұсынатын арнаулы әлеуметтік көрсетілетін қызметтердің жекелеген түрлерін аутсорсингке беру мәселесін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қызметті алушыларды олар тұратын аумақтағы медициналық-әлеуметтік мекемелерге бекіту тетігі бөлігінде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шағын әлеуметтік қызмет көрсету үйлерін дамыту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оқытудан өткен отбасыларға орналастырудың баламалы нысандарын енгізу мәселесін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қызмет көрсету бойынша жеке көмекшілерді, әлеуметтік қызметкерлерді, сондай-ақ отбасы мүшелерін оқытуды ұйымдастыру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қызметтердің үйде көрсетілуіне мұқтаж адамдар үшін жеке көмекшілердің, әлеуметтік қызметкерлердің қызмет көрсетуін қайта қарау жөніндегі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w:t>
            </w:r>
          </w:p>
          <w:p>
            <w:pPr>
              <w:spacing w:after="20"/>
              <w:ind w:left="20"/>
              <w:jc w:val="both"/>
            </w:pPr>
            <w:r>
              <w:rPr>
                <w:rFonts w:ascii="Times New Roman"/>
                <w:b w:val="false"/>
                <w:i w:val="false"/>
                <w:color w:val="000000"/>
                <w:sz w:val="20"/>
              </w:rPr>
              <w:t>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әлеуметтік қызметкердің екі волонтермен өзара іс-қимыл жасау моделін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институтын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w:t>
            </w:r>
          </w:p>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әлеуметтік қызметкердің мәртебесі туралы" Қазақстан Республикасының Заңы жобасының тұжырымдамасын әзірлеу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ДСМ,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 міндетті тіркеуді, сараптауды және сертификаттауды бақылау және енгізу тетігін ендіру жөнінде ұсыныстар тұжырымдау</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Арнаулы әлеуметтік көрсетілетін қызметтер мен тариф белгілеу стандарттарын жетілдіру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белгілеуді қалыптастыру және жетілдіру:</w:t>
            </w:r>
          </w:p>
          <w:p>
            <w:pPr>
              <w:spacing w:after="20"/>
              <w:ind w:left="20"/>
              <w:jc w:val="both"/>
            </w:pPr>
            <w:r>
              <w:rPr>
                <w:rFonts w:ascii="Times New Roman"/>
                <w:b w:val="false"/>
                <w:i w:val="false"/>
                <w:color w:val="000000"/>
                <w:sz w:val="20"/>
              </w:rPr>
              <w:t>
а) бюджет және бюджеттен тыс қаражат пен шығындар баптарын қоса алғанда, қаржыландырудың барлық көздері бойынша медициналық-әлеуметтік мекемелердің шоғырландырылған бюджетіне талдау жүргізу;</w:t>
            </w:r>
          </w:p>
          <w:p>
            <w:pPr>
              <w:spacing w:after="20"/>
              <w:ind w:left="20"/>
              <w:jc w:val="both"/>
            </w:pPr>
            <w:r>
              <w:rPr>
                <w:rFonts w:ascii="Times New Roman"/>
                <w:b w:val="false"/>
                <w:i w:val="false"/>
                <w:color w:val="000000"/>
                <w:sz w:val="20"/>
              </w:rPr>
              <w:t>
б) әлеуметтік көрсетілетін қызметтер порталында пайдалану үшін ұйымның түріне, көрсетілетін қызметті алушының санатына қарай әлеуметтік қорғау саласында арнаулы әлеуметтік қызметтер көрсету құнын есептеу және хронометраж жұмыстарын жүргізу;</w:t>
            </w:r>
          </w:p>
          <w:p>
            <w:pPr>
              <w:spacing w:after="20"/>
              <w:ind w:left="20"/>
              <w:jc w:val="both"/>
            </w:pPr>
            <w:r>
              <w:rPr>
                <w:rFonts w:ascii="Times New Roman"/>
                <w:b w:val="false"/>
                <w:i w:val="false"/>
                <w:color w:val="000000"/>
                <w:sz w:val="20"/>
              </w:rPr>
              <w:t>
в) шоғырландырылған бюджетті, мемлекеттік активтердің ағымдағы жай-күйін, бизнес-процестер мен функцияларды талдау негізінде әдістемелік ұсынымдар дайындай отырып, арнаулы әлеуметтік қызметтер көрсету кезіндегі өзіндік құн мен пайда нормаларын қоса алғанда, медициналық-әлеуметтік мекемелердің тікелей және жанама шығыстарының нормаларын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көрсетілетін адамдар үшін жан басына шаққандағы қаржыландыруды қалыптастыру бойынша ұсыныстар тұжырымдау</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w:t>
            </w:r>
          </w:p>
          <w:p>
            <w:pPr>
              <w:spacing w:after="20"/>
              <w:ind w:left="20"/>
              <w:jc w:val="both"/>
            </w:pPr>
            <w:r>
              <w:rPr>
                <w:rFonts w:ascii="Times New Roman"/>
                <w:b w:val="false"/>
                <w:i w:val="false"/>
                <w:color w:val="000000"/>
                <w:sz w:val="20"/>
              </w:rPr>
              <w:t>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стационарлық және жартылай стационарлық ұйымдарда қызмет көрсетілетін адамдар үшін тарифтерді қалыптастыру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w:t>
            </w:r>
          </w:p>
          <w:p>
            <w:pPr>
              <w:spacing w:after="20"/>
              <w:ind w:left="20"/>
              <w:jc w:val="both"/>
            </w:pPr>
            <w:r>
              <w:rPr>
                <w:rFonts w:ascii="Times New Roman"/>
                <w:b w:val="false"/>
                <w:i w:val="false"/>
                <w:color w:val="000000"/>
                <w:sz w:val="20"/>
              </w:rPr>
              <w:t>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мұқтаж адамдар үшін көрсетілетін арнаулы әлеуметтік қызметтердің түрлері және ұсынылатын оңалтудың техникалық құралдары бойынша стандарттарды әзірлеу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нормаларын бекіту туралы" Қазақстан Республикасы Денсаулық сақтау және әлеуметтік даму министрінің міндетін атқарушының 2015 жылғы 27 қарашадағы № 896 </w:t>
            </w:r>
            <w:r>
              <w:rPr>
                <w:rFonts w:ascii="Times New Roman"/>
                <w:b w:val="false"/>
                <w:i w:val="false"/>
                <w:color w:val="000000"/>
                <w:sz w:val="20"/>
              </w:rPr>
              <w:t>бұйрығына</w:t>
            </w:r>
            <w:r>
              <w:rPr>
                <w:rFonts w:ascii="Times New Roman"/>
                <w:b w:val="false"/>
                <w:i w:val="false"/>
                <w:color w:val="000000"/>
                <w:sz w:val="20"/>
              </w:rPr>
              <w:t xml:space="preserve"> арнаулы әлеуметтік қызметтер көрсететін ұйымдарда тамақтануды қамтамасыз ету нормаларын қайта қарау бөлігінде өзгерістер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қызметкер мәртебесі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қызметкерлердің мәртебесін көтеру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қорғау, халықты жұмыспен қамту ұйымдарының басшылары, мамандары және басқа да қызметшілері лауазымдарының үлгілік біліктілік сипаттамаларына сәйкес кәсіп үшін біліктілік деңгейінің кәсіптік стандарттарын өзектілендіру жөнінде ұсыныстар тұжырымдау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қызметтердің қызметкерлерін, оның ішінде педагогикалық қызметкерлерді сертификаттау және аттестаттау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қызметкерлердің біліктілігін арттыруды ұйымдастыру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әлеуметтік қызметкерлеріне, сондай-ақ білім беру саласындағы әлеуметтік педагогтар мен әлеуметтік психологтарға еңбекақы төлеу жүйесін қайта қарау жөнінде ұсыныстар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Мүгедектігі бар адамдар үшін мәдени және спорттық іс-шараларды дамыту</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түрлері бойынша ұлттық құрама командаларын арнайы спорттық құрал-жабдықтармен және спорттық протездеумен қамтамасыз ету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мектептерінде, жоғары спорт шеберлігі мектептерінде, олимпиадалық дайындық орталықтарында және олимпиадалық резервті даярлау орталықтарында мүгедек спортшыларға жаттығу процесін ұйымдастыруды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үлесі:</w:t>
            </w:r>
          </w:p>
          <w:p>
            <w:pPr>
              <w:spacing w:after="20"/>
              <w:ind w:left="20"/>
              <w:jc w:val="both"/>
            </w:pPr>
            <w:r>
              <w:rPr>
                <w:rFonts w:ascii="Times New Roman"/>
                <w:b w:val="false"/>
                <w:i w:val="false"/>
                <w:color w:val="000000"/>
                <w:sz w:val="20"/>
              </w:rPr>
              <w:t>2019 – 11,7 %</w:t>
            </w:r>
          </w:p>
          <w:p>
            <w:pPr>
              <w:spacing w:after="20"/>
              <w:ind w:left="20"/>
              <w:jc w:val="both"/>
            </w:pPr>
            <w:r>
              <w:rPr>
                <w:rFonts w:ascii="Times New Roman"/>
                <w:b w:val="false"/>
                <w:i w:val="false"/>
                <w:color w:val="000000"/>
                <w:sz w:val="20"/>
              </w:rPr>
              <w:t>2020 – 12,2 %</w:t>
            </w:r>
          </w:p>
          <w:p>
            <w:pPr>
              <w:spacing w:after="20"/>
              <w:ind w:left="20"/>
              <w:jc w:val="both"/>
            </w:pPr>
            <w:r>
              <w:rPr>
                <w:rFonts w:ascii="Times New Roman"/>
                <w:b w:val="false"/>
                <w:i w:val="false"/>
                <w:color w:val="000000"/>
                <w:sz w:val="20"/>
              </w:rPr>
              <w:t>2021 – 12,7 %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дәрігерін, спорт психологын, биомеханикті, массаж жасаушылар мен нутрициологты қамтитын кешенді-ғылыми топтарды ұлттық құрамаларға бекіту бойынша мәселені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түрлері бойынша жаттығу процесін ұйымдастыру әдістемесін әзірлеу және кейіннен паралимпиадалық спорт түрлері бойынша ұлттық құрама командалардың жаттықтырушыларын әдістемелік материалдармен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оның ішінде инклюзивті туризмді қоса алғанда, мәдени-спорттық көрсетілетін қызметтер тізбесін белгілеу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Кедергісіз 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бейімдеу" ұғымын заңнамалық деңгейде бекіту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халықтың жүріп-тұруы шектеулі басқа да топтары үшін ғимараттар мен құрылыстардың, жалпы қолданыстағы автомобиль жолдарының және елді мекендер көшелерінің міндетті қолжетімділігін қамтамасыз етуге қойылатын талаптарды белгілеу бөлігінде Қазақстан Республикасының нормативтік құқықтық актілерін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топтағы мүгедектігі бар адамдар және мүгедектігі бар балалар үшін теміржол көлігімен жол жүруге </w:t>
            </w:r>
          </w:p>
          <w:p>
            <w:pPr>
              <w:spacing w:after="20"/>
              <w:ind w:left="20"/>
              <w:jc w:val="both"/>
            </w:pPr>
            <w:r>
              <w:rPr>
                <w:rFonts w:ascii="Times New Roman"/>
                <w:b w:val="false"/>
                <w:i w:val="false"/>
                <w:color w:val="000000"/>
                <w:sz w:val="20"/>
              </w:rPr>
              <w:t>50 % мөлшерінде жеңілдік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"Әлеуметтік маңызы бар облысаралық қатынастар бойынша теміржол жолаушылар тасымалдарын субсидиялау"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жол жүруге жеңілдік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қолжетімділік картасы" ақпараттық порталында деректерді толтыру мен өзектілендірудің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картасы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қолжетімділігін бақылау функцияларын сәулет, қала құрылысы және құрылыс қызметі саласындағы жергілікті атқарушы органдарға бекітіп беру мәселесін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қорғау саласындағы үйлестіру кеңесінің хаттамасы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флюорографиялық, маммографиялық зерттеулермен қамтылуын және олардың қолжетімділігін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w:t>
            </w:r>
          </w:p>
          <w:p>
            <w:pPr>
              <w:spacing w:after="20"/>
              <w:ind w:left="20"/>
              <w:jc w:val="both"/>
            </w:pPr>
            <w:r>
              <w:rPr>
                <w:rFonts w:ascii="Times New Roman"/>
                <w:b w:val="false"/>
                <w:i w:val="false"/>
                <w:color w:val="000000"/>
                <w:sz w:val="20"/>
              </w:rPr>
              <w:t>2020 – 70 %</w:t>
            </w:r>
          </w:p>
          <w:p>
            <w:pPr>
              <w:spacing w:after="20"/>
              <w:ind w:left="20"/>
              <w:jc w:val="both"/>
            </w:pPr>
            <w:r>
              <w:rPr>
                <w:rFonts w:ascii="Times New Roman"/>
                <w:b w:val="false"/>
                <w:i w:val="false"/>
                <w:color w:val="000000"/>
                <w:sz w:val="20"/>
              </w:rPr>
              <w:t>2021 – 80 %</w:t>
            </w:r>
          </w:p>
          <w:p>
            <w:pPr>
              <w:spacing w:after="20"/>
              <w:ind w:left="20"/>
              <w:jc w:val="both"/>
            </w:pPr>
            <w:r>
              <w:rPr>
                <w:rFonts w:ascii="Times New Roman"/>
                <w:b w:val="false"/>
                <w:i w:val="false"/>
                <w:color w:val="000000"/>
                <w:sz w:val="20"/>
              </w:rPr>
              <w:t>2022 – 90 %</w:t>
            </w:r>
          </w:p>
          <w:p>
            <w:pPr>
              <w:spacing w:after="20"/>
              <w:ind w:left="20"/>
              <w:jc w:val="both"/>
            </w:pPr>
            <w:r>
              <w:rPr>
                <w:rFonts w:ascii="Times New Roman"/>
                <w:b w:val="false"/>
                <w:i w:val="false"/>
                <w:color w:val="000000"/>
                <w:sz w:val="20"/>
              </w:rPr>
              <w:t xml:space="preserve"> 2023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медициналық ұйымдарды гидравикалық басқарылатын гинекологиялық креслолармен жабдықтау жөнінде ұсыныстар енгізу (өңірде амбулаториялық және стационарлық деңгейде кемінде екеу)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Сурдоаударма қызметтерін көрсету, оның ішінде онлайн-сурдоаударма технологияларын пайдалана отырып көрсету тәртібін әзірлеу жөнінде ұсыныстар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табиғи және техногендік сипаттағы төтенше жағдайлар кезінде мүгедектігі бар адамдардың қауіпсіздігін қамтамасыз ету жөнінде </w:t>
            </w:r>
          </w:p>
          <w:p>
            <w:pPr>
              <w:spacing w:after="20"/>
              <w:ind w:left="20"/>
              <w:jc w:val="both"/>
            </w:pPr>
            <w:r>
              <w:rPr>
                <w:rFonts w:ascii="Times New Roman"/>
                <w:b w:val="false"/>
                <w:i w:val="false"/>
                <w:color w:val="000000"/>
                <w:sz w:val="20"/>
              </w:rPr>
              <w:t>
іс-шаралар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мүмкіндігі шектеулі адамдар үшін интернет-ресурстың қолжетімділігі" ҚР СТ 2191-2012 ұлттық стандартын, сондай-ақ Мемлекеттік органдардың интернет-ресурстарын (2021 жылғы 2 сәуірдегі № 114/НҚ) халықаралық стандарттарға сәйкес ақпараттық толықтыру қағидаларын қайта қарау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ЦДИӨДМ, АҚДМ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квазимемлекеттік сектор ұйымдарының сайттарында қазақ тілінің сөйлеу синтезі (ақпараттық контентке сөйлеу қолжетімділігі) функциясын енгізу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ЦДИӨДМ, ҒЖБМ, ОМ, АҚДМ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Экономикалық дербестік және сапалы жұмыспен қамту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ауытқыған адамдар қатарынан массаж жасаушылар курстарын ұйымдастыру жөнінде ұсыныстар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процесінде мүгедектігі бар  адамдарды технологиялық сүйемелдеуді пайдалана отырып кәсіптік оңалту орталықтарын құру жөнінде ұсыныстар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мүгедектігі бар адамдар үшін арнайы жұмыс орындарын құру шығындарын субсидиялау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жұмыс орындарын квоталандырудың қосымша немесе балама шараларын енгізу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Қоғамдық сананы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Министрлердің/өңірлер әкімдерінің мүгедектік мәселелері жөніндегі кеңесшілерін тағайындау тәртібін айқындау жөнінде әдістемелік ұсынымдар әзірлеу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республикалық                        медиа-жоспар шеңберінде бұқаралық ақпарат құралдарында мүгедектігі бар адамдардың проблемаларына қоғамның оң көзқарасын қалыптастыруға бағытталған жарияланымдар мен мақалаларды орналастыру, телеарналарда сөз сөйлеу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жарияланымдар,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w:t>
            </w:r>
          </w:p>
          <w:p>
            <w:pPr>
              <w:spacing w:after="20"/>
              <w:ind w:left="20"/>
              <w:jc w:val="both"/>
            </w:pPr>
            <w:r>
              <w:rPr>
                <w:rFonts w:ascii="Times New Roman"/>
                <w:b w:val="false"/>
                <w:i w:val="false"/>
                <w:color w:val="000000"/>
                <w:sz w:val="20"/>
              </w:rPr>
              <w:t>
2019 – 5 %</w:t>
            </w:r>
          </w:p>
          <w:p>
            <w:pPr>
              <w:spacing w:after="20"/>
              <w:ind w:left="20"/>
              <w:jc w:val="both"/>
            </w:pPr>
            <w:r>
              <w:rPr>
                <w:rFonts w:ascii="Times New Roman"/>
                <w:b w:val="false"/>
                <w:i w:val="false"/>
                <w:color w:val="000000"/>
                <w:sz w:val="20"/>
              </w:rPr>
              <w:t>2020 – 10 %</w:t>
            </w:r>
          </w:p>
          <w:p>
            <w:pPr>
              <w:spacing w:after="20"/>
              <w:ind w:left="20"/>
              <w:jc w:val="both"/>
            </w:pPr>
            <w:r>
              <w:rPr>
                <w:rFonts w:ascii="Times New Roman"/>
                <w:b w:val="false"/>
                <w:i w:val="false"/>
                <w:color w:val="000000"/>
                <w:sz w:val="20"/>
              </w:rPr>
              <w:t>2021 – 15 %</w:t>
            </w:r>
          </w:p>
          <w:p>
            <w:pPr>
              <w:spacing w:after="20"/>
              <w:ind w:left="20"/>
              <w:jc w:val="both"/>
            </w:pPr>
            <w:r>
              <w:rPr>
                <w:rFonts w:ascii="Times New Roman"/>
                <w:b w:val="false"/>
                <w:i w:val="false"/>
                <w:color w:val="000000"/>
                <w:sz w:val="20"/>
              </w:rPr>
              <w:t>2022 – 20 %</w:t>
            </w:r>
          </w:p>
          <w:p>
            <w:pPr>
              <w:spacing w:after="20"/>
              <w:ind w:left="20"/>
              <w:jc w:val="both"/>
            </w:pPr>
            <w:r>
              <w:rPr>
                <w:rFonts w:ascii="Times New Roman"/>
                <w:b w:val="false"/>
                <w:i w:val="false"/>
                <w:color w:val="000000"/>
                <w:sz w:val="20"/>
              </w:rPr>
              <w:t>2023 – 25 %</w:t>
            </w:r>
          </w:p>
          <w:p>
            <w:pPr>
              <w:spacing w:after="20"/>
              <w:ind w:left="20"/>
              <w:jc w:val="both"/>
            </w:pPr>
            <w:r>
              <w:rPr>
                <w:rFonts w:ascii="Times New Roman"/>
                <w:b w:val="false"/>
                <w:i w:val="false"/>
                <w:color w:val="000000"/>
                <w:sz w:val="20"/>
              </w:rPr>
              <w:t>2024 – 30 %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конвенцияға Факультативтік хаттаманы ратификациялау туралы мәселені Қазақстан Республикасының Үкіметі жанындағы Халықаралық гуманитарлық құқық және адам құқықтары жөніндегі ведомствоаралық комиссияның қарауына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хаттамасы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Ескертпе:  аббревиатуралардың толық жазылуы:</w:t>
      </w:r>
    </w:p>
    <w:bookmarkEnd w:id="35"/>
    <w:p>
      <w:pPr>
        <w:spacing w:after="0"/>
        <w:ind w:left="0"/>
        <w:jc w:val="both"/>
      </w:pPr>
      <w:r>
        <w:rPr>
          <w:rFonts w:ascii="Times New Roman"/>
          <w:b w:val="false"/>
          <w:i w:val="false"/>
          <w:color w:val="000000"/>
          <w:sz w:val="28"/>
        </w:rPr>
        <w:t>
      ААЖ – автоматтандырылған ақпараттық жүйе</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xml:space="preserve">
      БҒМ – Қазақстан Республикасының Білім және ғылым министрлігі </w:t>
      </w:r>
    </w:p>
    <w:p>
      <w:pPr>
        <w:spacing w:after="0"/>
        <w:ind w:left="0"/>
        <w:jc w:val="both"/>
      </w:pPr>
      <w:r>
        <w:rPr>
          <w:rFonts w:ascii="Times New Roman"/>
          <w:b w:val="false"/>
          <w:i w:val="false"/>
          <w:color w:val="000000"/>
          <w:sz w:val="28"/>
        </w:rPr>
        <w:t>
      ВАК – Қазақстан Республикасының Үкіметі жанындағы Халықаралық гуманитарлық құқық және адам құқықтары жөніндегі ведомствоаралық комиссия</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инновациялық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