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a596e" w14:textId="25a59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Мүгедектігі бар адамдарға берілетін техникалық көмекші (орнын толтырушы) құралдардың, арнаулы жүріп-тұру құралдарының және көрсетілетін қызметтердің сыныптауышына сәйкес мүгедектігі бар адамның қажеттіліктерін бағалау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2022 жылғы 31 желтоқсандағы № 1141 қаулысы. Күші жойылды - Қазақстан Республикасы Үкіметінің 2023 жылғы 30 маусымдағы № 528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Үкіметінің 30.06.2023 </w:t>
      </w:r>
      <w:r>
        <w:rPr>
          <w:rFonts w:ascii="Times New Roman"/>
          <w:b w:val="false"/>
          <w:i w:val="false"/>
          <w:color w:val="000000"/>
          <w:sz w:val="28"/>
        </w:rPr>
        <w:t>№ 528</w:t>
      </w:r>
      <w:r>
        <w:rPr>
          <w:rFonts w:ascii="Times New Roman"/>
          <w:b w:val="false"/>
          <w:i w:val="false"/>
          <w:color w:val="ff0000"/>
          <w:sz w:val="28"/>
        </w:rPr>
        <w:t xml:space="preserve"> (01.07.2023 бастап қолданысқа енгiзiледi)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01.01.2023 ж.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Мүгедектігі бар адамдарға берілетін техникалық көмекші (орнын толтырушы) құралдардың, арнаулы жүріп-тұру құралдарының және көрсетілетін қызметтердің сыныптауышына сәйкес мүгедектігі бар адамның қажеттіліктерін бағалау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2023 жылғы 1 қаңтардан бастап қолданысқа енгізіледі және ресми жариялануға тиіс.</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 жылғы 31 желтоқсандағы</w:t>
            </w:r>
            <w:r>
              <w:br/>
            </w:r>
            <w:r>
              <w:rPr>
                <w:rFonts w:ascii="Times New Roman"/>
                <w:b w:val="false"/>
                <w:i w:val="false"/>
                <w:color w:val="000000"/>
                <w:sz w:val="20"/>
              </w:rPr>
              <w:t>№ 1141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Мүгедектігі бар адамдарға берілетін техникалық көмекші  (орнын толтырушы) құралдардың, арнаулы жүріп-тұру құралдарының және көрсетілетін қызметтердің сыныптауышына сәйкес мүгедектігі бар адамның қажеттіліктерін бағалау  қағидалары 1-тарау. Жалпы ережелер</w:t>
      </w:r>
    </w:p>
    <w:bookmarkEnd w:id="3"/>
    <w:bookmarkStart w:name="z6" w:id="4"/>
    <w:p>
      <w:pPr>
        <w:spacing w:after="0"/>
        <w:ind w:left="0"/>
        <w:jc w:val="both"/>
      </w:pPr>
      <w:r>
        <w:rPr>
          <w:rFonts w:ascii="Times New Roman"/>
          <w:b w:val="false"/>
          <w:i w:val="false"/>
          <w:color w:val="000000"/>
          <w:sz w:val="28"/>
        </w:rPr>
        <w:t xml:space="preserve">
      1. Осы Мүгедектігі бар адамдарға берілетін техникалық көмекші (орнын толтырушы) құралдардың, арнаулы жүріп-тұру құралдарының және көрсетілетін қызметтердің сыныптауышына сәйкес мүгедектігі бар адамның қажеттіліктерін бағалау қағидалары (бұдан әрі – Қағидалар) "Қазақстан Республикасында мүгедектігі бар адамдарды әлеуметтік қорғау туралы" Қазақстан Республикасының Заңы (бұдан әрі – Заң) 6-бабының </w:t>
      </w:r>
      <w:r>
        <w:rPr>
          <w:rFonts w:ascii="Times New Roman"/>
          <w:b w:val="false"/>
          <w:i w:val="false"/>
          <w:color w:val="000000"/>
          <w:sz w:val="28"/>
        </w:rPr>
        <w:t>5-2) тармақшасына</w:t>
      </w:r>
      <w:r>
        <w:rPr>
          <w:rFonts w:ascii="Times New Roman"/>
          <w:b w:val="false"/>
          <w:i w:val="false"/>
          <w:color w:val="000000"/>
          <w:sz w:val="28"/>
        </w:rPr>
        <w:t xml:space="preserve"> сәйкес әзірленді және мүгедектігі бар адамның техникалық көмекші (орнын толтырушы) құралдарды, арнаулы жүріп-тұру құралдарын (бұдан әрі – оңалту құралдары), санаторий-курорттық емдеуді жеке көмекшінің және ымдау тілі маманының көрсететін қызметтерін (бұдан әрі – оңалту қызметтерін көрсету) қажет етуін бағалау тәртібін айқындайды.</w:t>
      </w:r>
    </w:p>
    <w:bookmarkEnd w:id="4"/>
    <w:bookmarkStart w:name="z7" w:id="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5"/>
    <w:bookmarkStart w:name="z8" w:id="6"/>
    <w:p>
      <w:pPr>
        <w:spacing w:after="0"/>
        <w:ind w:left="0"/>
        <w:jc w:val="both"/>
      </w:pPr>
      <w:r>
        <w:rPr>
          <w:rFonts w:ascii="Times New Roman"/>
          <w:b w:val="false"/>
          <w:i w:val="false"/>
          <w:color w:val="000000"/>
          <w:sz w:val="28"/>
        </w:rPr>
        <w:t>
      1) арнаулы жүріп-тұру құралдары (бұдан әрі – кресло-арбалар) – мүгедектігі бар адамдардың белсенді және баяу жүріп-тұруына арналған техникалық көмек түрі;</w:t>
      </w:r>
    </w:p>
    <w:bookmarkEnd w:id="6"/>
    <w:bookmarkStart w:name="z9" w:id="7"/>
    <w:p>
      <w:pPr>
        <w:spacing w:after="0"/>
        <w:ind w:left="0"/>
        <w:jc w:val="both"/>
      </w:pPr>
      <w:r>
        <w:rPr>
          <w:rFonts w:ascii="Times New Roman"/>
          <w:b w:val="false"/>
          <w:i w:val="false"/>
          <w:color w:val="000000"/>
          <w:sz w:val="28"/>
        </w:rPr>
        <w:t>
      2) медициналық-әлеуметтік сараптама (бұдан әрі – МӘС) – мүгедектікті және (немесе) еңбекке қабілеттіліктен айырылу дәрежесін белгілеп (белгілемей), куәландырылатын адамның организм функцияларының тұрақты бұзылуынан туындаған тыныс-тіршілігінің шектелуін бағалау, сондай-ақ оның әлеуметтік қорғау шараларын қажет етуін айқындау;</w:t>
      </w:r>
    </w:p>
    <w:bookmarkEnd w:id="7"/>
    <w:bookmarkStart w:name="z10" w:id="8"/>
    <w:p>
      <w:pPr>
        <w:spacing w:after="0"/>
        <w:ind w:left="0"/>
        <w:jc w:val="both"/>
      </w:pPr>
      <w:r>
        <w:rPr>
          <w:rFonts w:ascii="Times New Roman"/>
          <w:b w:val="false"/>
          <w:i w:val="false"/>
          <w:color w:val="000000"/>
          <w:sz w:val="28"/>
        </w:rPr>
        <w:t>
      3) медициналық және психологиялық-педагогикалық диагностика – әртүрлі кемшіліктерді анықтау және емдеудің, оқыту мен тәрбиелеудің барабар жағдайларын айқындау үшін балалардың психофизикалық дамуын кешенді пәнаралық бағалау;</w:t>
      </w:r>
    </w:p>
    <w:bookmarkEnd w:id="8"/>
    <w:bookmarkStart w:name="z11" w:id="9"/>
    <w:p>
      <w:pPr>
        <w:spacing w:after="0"/>
        <w:ind w:left="0"/>
        <w:jc w:val="both"/>
      </w:pPr>
      <w:r>
        <w:rPr>
          <w:rFonts w:ascii="Times New Roman"/>
          <w:b w:val="false"/>
          <w:i w:val="false"/>
          <w:color w:val="000000"/>
          <w:sz w:val="28"/>
        </w:rPr>
        <w:t>
      4) медициналық куәландыру – жеке тұлғаны онда аурудың болу немесе болмау фактісін анықтау немесе растау, денсаулық жағдайын айқындау мақсатында зерттеп-қарау;</w:t>
      </w:r>
    </w:p>
    <w:bookmarkEnd w:id="9"/>
    <w:bookmarkStart w:name="z12" w:id="10"/>
    <w:p>
      <w:pPr>
        <w:spacing w:after="0"/>
        <w:ind w:left="0"/>
        <w:jc w:val="both"/>
      </w:pPr>
      <w:r>
        <w:rPr>
          <w:rFonts w:ascii="Times New Roman"/>
          <w:b w:val="false"/>
          <w:i w:val="false"/>
          <w:color w:val="000000"/>
          <w:sz w:val="28"/>
        </w:rPr>
        <w:t>
      5) мультипәндік топ – пациент организмінің функциялары мен құрылымдарының бұзылу сипатына, оның клиникалық жай-күйінің ауырлығына байланысты қалыптастырылатын әртүрлі мамандар тобы;</w:t>
      </w:r>
    </w:p>
    <w:bookmarkEnd w:id="10"/>
    <w:bookmarkStart w:name="z13" w:id="11"/>
    <w:p>
      <w:pPr>
        <w:spacing w:after="0"/>
        <w:ind w:left="0"/>
        <w:jc w:val="both"/>
      </w:pPr>
      <w:r>
        <w:rPr>
          <w:rFonts w:ascii="Times New Roman"/>
          <w:b w:val="false"/>
          <w:i w:val="false"/>
          <w:color w:val="000000"/>
          <w:sz w:val="28"/>
        </w:rPr>
        <w:t>
      6) мүгедектігі бар адамды абилитациялау мен оңалтудың жеке бағдарламасы (бұдан әрі – ОЖБ) – мүгедектігі бар адамды оңалтуды жүргізудің нақты көлемін, түрлері мен мерзімдерін айқындайтын құжат;</w:t>
      </w:r>
    </w:p>
    <w:bookmarkEnd w:id="11"/>
    <w:bookmarkStart w:name="z14" w:id="12"/>
    <w:p>
      <w:pPr>
        <w:spacing w:after="0"/>
        <w:ind w:left="0"/>
        <w:jc w:val="both"/>
      </w:pPr>
      <w:r>
        <w:rPr>
          <w:rFonts w:ascii="Times New Roman"/>
          <w:b w:val="false"/>
          <w:i w:val="false"/>
          <w:color w:val="000000"/>
          <w:sz w:val="28"/>
        </w:rPr>
        <w:t>
      7) міндетті гигиеналық құралдар – табиғи физиологиялық мұқтаждықтарды және қажеттіліктерді қанағаттандыруға арналған құралдар;</w:t>
      </w:r>
    </w:p>
    <w:bookmarkEnd w:id="12"/>
    <w:bookmarkStart w:name="z15" w:id="13"/>
    <w:p>
      <w:pPr>
        <w:spacing w:after="0"/>
        <w:ind w:left="0"/>
        <w:jc w:val="both"/>
      </w:pPr>
      <w:r>
        <w:rPr>
          <w:rFonts w:ascii="Times New Roman"/>
          <w:b w:val="false"/>
          <w:i w:val="false"/>
          <w:color w:val="000000"/>
          <w:sz w:val="28"/>
        </w:rPr>
        <w:t>
      8) мүгедектігі бар адамның оңалту әлеуеті – медициналық, психологиялық және әлеуметтік факторларды талдау негізінде адамның организмінің бұзылған функциялары мен қабілеттерін қалпына келтірудің нақты мүмкіндіктерінің көрсеткіші;</w:t>
      </w:r>
    </w:p>
    <w:bookmarkEnd w:id="13"/>
    <w:bookmarkStart w:name="z16" w:id="14"/>
    <w:p>
      <w:pPr>
        <w:spacing w:after="0"/>
        <w:ind w:left="0"/>
        <w:jc w:val="both"/>
      </w:pPr>
      <w:r>
        <w:rPr>
          <w:rFonts w:ascii="Times New Roman"/>
          <w:b w:val="false"/>
          <w:i w:val="false"/>
          <w:color w:val="000000"/>
          <w:sz w:val="28"/>
        </w:rPr>
        <w:t>
      9) оңалту болжамы – оңалту әлеуетін іске асырудың болжамды ықтималдығы және мүгедектігі бар адамның қоғамға интеграциялануының болжамды деңгейі;</w:t>
      </w:r>
    </w:p>
    <w:bookmarkEnd w:id="14"/>
    <w:bookmarkStart w:name="z17" w:id="15"/>
    <w:p>
      <w:pPr>
        <w:spacing w:after="0"/>
        <w:ind w:left="0"/>
        <w:jc w:val="both"/>
      </w:pPr>
      <w:r>
        <w:rPr>
          <w:rFonts w:ascii="Times New Roman"/>
          <w:b w:val="false"/>
          <w:i w:val="false"/>
          <w:color w:val="000000"/>
          <w:sz w:val="28"/>
        </w:rPr>
        <w:t>
      10) оңалту-сараптамалық диагностика – оңалту әлеуетін, оңалту болжамын бағалау;</w:t>
      </w:r>
    </w:p>
    <w:bookmarkEnd w:id="15"/>
    <w:bookmarkStart w:name="z18" w:id="16"/>
    <w:p>
      <w:pPr>
        <w:spacing w:after="0"/>
        <w:ind w:left="0"/>
        <w:jc w:val="both"/>
      </w:pPr>
      <w:r>
        <w:rPr>
          <w:rFonts w:ascii="Times New Roman"/>
          <w:b w:val="false"/>
          <w:i w:val="false"/>
          <w:color w:val="000000"/>
          <w:sz w:val="28"/>
        </w:rPr>
        <w:t>
      11) психологиялық-медициналық-педагогикалық консультация (бұдан әрі – ПМПК) – балаларды зерттеп-қарауды және оларға консультация беруді, ерекше білім беру қажеттіліктерін және білім алу үшін арнаулы жағдайларды бағалауды, білім беру бағдарламасын айқындауды жүзеге асыратын, сондай-ақ мүмкіндіктері шектеулі балаларды арнаулы психологиялық-педагогикалық қолдауға жолдайтын білім беру ұйымы;</w:t>
      </w:r>
    </w:p>
    <w:bookmarkEnd w:id="16"/>
    <w:bookmarkStart w:name="z19" w:id="17"/>
    <w:p>
      <w:pPr>
        <w:spacing w:after="0"/>
        <w:ind w:left="0"/>
        <w:jc w:val="both"/>
      </w:pPr>
      <w:r>
        <w:rPr>
          <w:rFonts w:ascii="Times New Roman"/>
          <w:b w:val="false"/>
          <w:i w:val="false"/>
          <w:color w:val="000000"/>
          <w:sz w:val="28"/>
        </w:rPr>
        <w:t>
      12) протездік-ортопедиялық көмек – мүгедектігі бар адамдарды протездік-ортопедиялық құралдармен қамтамасыз ету және оларды пайдалануға үйрету жөніндегі медициналық-техникалық көмектің мамандандырылған түрі;</w:t>
      </w:r>
    </w:p>
    <w:bookmarkEnd w:id="17"/>
    <w:bookmarkStart w:name="z20" w:id="18"/>
    <w:p>
      <w:pPr>
        <w:spacing w:after="0"/>
        <w:ind w:left="0"/>
        <w:jc w:val="both"/>
      </w:pPr>
      <w:r>
        <w:rPr>
          <w:rFonts w:ascii="Times New Roman"/>
          <w:b w:val="false"/>
          <w:i w:val="false"/>
          <w:color w:val="000000"/>
          <w:sz w:val="28"/>
        </w:rPr>
        <w:t>
      13) протездік-ортопедиялық құралдар – кем аяқ-қолды немесе дененің басқа да бөліктерін алмастыратын, аурудың немесе денсаулыққа зақым келудің салдарынан организмнің бұзылған немесе жоғалған функцияларының орнын толтыратын құралдар;</w:t>
      </w:r>
    </w:p>
    <w:bookmarkEnd w:id="18"/>
    <w:bookmarkStart w:name="z21" w:id="19"/>
    <w:p>
      <w:pPr>
        <w:spacing w:after="0"/>
        <w:ind w:left="0"/>
        <w:jc w:val="both"/>
      </w:pPr>
      <w:r>
        <w:rPr>
          <w:rFonts w:ascii="Times New Roman"/>
          <w:b w:val="false"/>
          <w:i w:val="false"/>
          <w:color w:val="000000"/>
          <w:sz w:val="28"/>
        </w:rPr>
        <w:t>
      14) санаторий-курорттық емдеу – адамдардың санаторий-курорттық ұйымда уақытша болуы жағдайларында жүргізілетін медициналық оңалту түрі;</w:t>
      </w:r>
    </w:p>
    <w:bookmarkEnd w:id="19"/>
    <w:bookmarkStart w:name="z22" w:id="20"/>
    <w:p>
      <w:pPr>
        <w:spacing w:after="0"/>
        <w:ind w:left="0"/>
        <w:jc w:val="both"/>
      </w:pPr>
      <w:r>
        <w:rPr>
          <w:rFonts w:ascii="Times New Roman"/>
          <w:b w:val="false"/>
          <w:i w:val="false"/>
          <w:color w:val="000000"/>
          <w:sz w:val="28"/>
        </w:rPr>
        <w:t>
      15) сурдотехникалық құралдар – есту қабілетінің бұзылуын түзеуге және оның орнын толтыруға арналған техникалық құралдар, оның ішінде дыбысты күшейтетін байланыс және ақпарат беру құралдары;</w:t>
      </w:r>
    </w:p>
    <w:bookmarkEnd w:id="20"/>
    <w:bookmarkStart w:name="z23" w:id="21"/>
    <w:p>
      <w:pPr>
        <w:spacing w:after="0"/>
        <w:ind w:left="0"/>
        <w:jc w:val="both"/>
      </w:pPr>
      <w:r>
        <w:rPr>
          <w:rFonts w:ascii="Times New Roman"/>
          <w:b w:val="false"/>
          <w:i w:val="false"/>
          <w:color w:val="000000"/>
          <w:sz w:val="28"/>
        </w:rPr>
        <w:t>
      16) техникалық көмекші (орнын толтырушы) құралдар – протездік-ортопедиялық, сурдотехникалық, тифлотехникалық құралдар және міндетті гигиеналық құралдар;</w:t>
      </w:r>
    </w:p>
    <w:bookmarkEnd w:id="21"/>
    <w:bookmarkStart w:name="z24" w:id="22"/>
    <w:p>
      <w:pPr>
        <w:spacing w:after="0"/>
        <w:ind w:left="0"/>
        <w:jc w:val="both"/>
      </w:pPr>
      <w:r>
        <w:rPr>
          <w:rFonts w:ascii="Times New Roman"/>
          <w:b w:val="false"/>
          <w:i w:val="false"/>
          <w:color w:val="000000"/>
          <w:sz w:val="28"/>
        </w:rPr>
        <w:t>
      17) тифлотехникалық құралдар – мүгедектігі бар адамдардың көру қабілетінің бұзылуы салдарынан жоғалтқан мүмкіндіктерін түзеуге және олардың орнын толтыруға бағытталған құралдар;</w:t>
      </w:r>
    </w:p>
    <w:bookmarkEnd w:id="22"/>
    <w:bookmarkStart w:name="z25" w:id="23"/>
    <w:p>
      <w:pPr>
        <w:spacing w:after="0"/>
        <w:ind w:left="0"/>
        <w:jc w:val="both"/>
      </w:pPr>
      <w:r>
        <w:rPr>
          <w:rFonts w:ascii="Times New Roman"/>
          <w:b w:val="false"/>
          <w:i w:val="false"/>
          <w:color w:val="000000"/>
          <w:sz w:val="28"/>
        </w:rPr>
        <w:t>
      18) тыныс-тіршіліктің шектелуі – адамның өзін-өзі қарап-күту, өздігінен жүріп-тұру, бағдарлану, қарым-қатынас жасау, өзінің мінез-құлқын бақылау, оқу және еңбекпен айналысу қабілетінен немесе мүмкіндігінен толық немесе ішінapa айырылуы;</w:t>
      </w:r>
    </w:p>
    <w:bookmarkEnd w:id="23"/>
    <w:bookmarkStart w:name="z26" w:id="24"/>
    <w:p>
      <w:pPr>
        <w:spacing w:after="0"/>
        <w:ind w:left="0"/>
        <w:jc w:val="both"/>
      </w:pPr>
      <w:r>
        <w:rPr>
          <w:rFonts w:ascii="Times New Roman"/>
          <w:b w:val="false"/>
          <w:i w:val="false"/>
          <w:color w:val="000000"/>
          <w:sz w:val="28"/>
        </w:rPr>
        <w:t>
      19) халықты әлеуметтік қорғау саласындағы уәкілетті орган – Қазақстан Республикасының заңнамасына сәйкес халықты әлеуметтік қорғау саласындағы басшылықты және салааралық үйлестіруді жүзеге асыратын орталық атқарушы орган.</w:t>
      </w:r>
    </w:p>
    <w:bookmarkEnd w:id="24"/>
    <w:bookmarkStart w:name="z27" w:id="25"/>
    <w:p>
      <w:pPr>
        <w:spacing w:after="0"/>
        <w:ind w:left="0"/>
        <w:jc w:val="left"/>
      </w:pPr>
      <w:r>
        <w:rPr>
          <w:rFonts w:ascii="Times New Roman"/>
          <w:b/>
          <w:i w:val="false"/>
          <w:color w:val="000000"/>
        </w:rPr>
        <w:t xml:space="preserve"> 2-тарау. Мүгедектігі бар адамның оңалту құралдарын және көрсетілетін қызметтерін қажет етуін бағалауды жүргізу тәртібі</w:t>
      </w:r>
    </w:p>
    <w:bookmarkEnd w:id="25"/>
    <w:bookmarkStart w:name="z28" w:id="26"/>
    <w:p>
      <w:pPr>
        <w:spacing w:after="0"/>
        <w:ind w:left="0"/>
        <w:jc w:val="both"/>
      </w:pPr>
      <w:r>
        <w:rPr>
          <w:rFonts w:ascii="Times New Roman"/>
          <w:b w:val="false"/>
          <w:i w:val="false"/>
          <w:color w:val="000000"/>
          <w:sz w:val="28"/>
        </w:rPr>
        <w:t xml:space="preserve">
      3. Мүгедектігі бар адамдарға ұсынылатын техникалық көмекші (орнын толтырушы) құралдардың, арнаулы жүріп-тұру құралдарының және көрсетілетін қызметтердің сыныптауышына (бұдан әрі – сыныптауыш) сәйкес мүгедектігі бар адамның қажеттіліктерін бағалау "Мүгедектігі бар адамдарды абилитациялаудың және оңалтудың кейбір мәселелері туралы" Қазақстан Республикасы Денсаулық сақтау және әлеуметтік даму министрінің 2015 жылғы 22 қаңтардағы № 26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10370 болып тіркелген) (бұдан әрі – бұйрық) сәйкес медициналық, медициналық-әлеуметтік көрсетілімдер мен қарсы көрсетілімдерді ескере отырып, мүгедектігі бар адамның құжаттарын қарау, оны қарап-тексеру (жүгінген кезде), организм функцияларының бұзылу және тыныс-тіршілігінің шектелу дәрежесін, оңалту болжамы мен әлеуетін айқындау жолымен жүргізіледі.</w:t>
      </w:r>
    </w:p>
    <w:bookmarkEnd w:id="26"/>
    <w:bookmarkStart w:name="z29" w:id="27"/>
    <w:p>
      <w:pPr>
        <w:spacing w:after="0"/>
        <w:ind w:left="0"/>
        <w:jc w:val="both"/>
      </w:pPr>
      <w:r>
        <w:rPr>
          <w:rFonts w:ascii="Times New Roman"/>
          <w:b w:val="false"/>
          <w:i w:val="false"/>
          <w:color w:val="000000"/>
          <w:sz w:val="28"/>
        </w:rPr>
        <w:t>
      4. Сыныптауышқа сәйкес мүгедектігі бар адамның оңалту құралдарын және көрсетілетін қызметтерін қажет етуін бағалауды:</w:t>
      </w:r>
    </w:p>
    <w:bookmarkEnd w:id="27"/>
    <w:bookmarkStart w:name="z30" w:id="28"/>
    <w:p>
      <w:pPr>
        <w:spacing w:after="0"/>
        <w:ind w:left="0"/>
        <w:jc w:val="both"/>
      </w:pPr>
      <w:r>
        <w:rPr>
          <w:rFonts w:ascii="Times New Roman"/>
          <w:b w:val="false"/>
          <w:i w:val="false"/>
          <w:color w:val="000000"/>
          <w:sz w:val="28"/>
        </w:rPr>
        <w:t xml:space="preserve">
      медициналық ұйымдарда емдеуші дәрігер және (немесе) мультипәндік топ Заңның 13-бабының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тыныс-тіршілігінің шектелуіне әкелетін организм функциялары тұрақты бұзылған және пациентті МӘС-ке жіберген кезде, сондай-ақ санаторий-курорттық емдеу алдында санаторий-курорттық картаны толтыру кезінде;</w:t>
      </w:r>
    </w:p>
    <w:bookmarkEnd w:id="28"/>
    <w:bookmarkStart w:name="z31" w:id="29"/>
    <w:p>
      <w:pPr>
        <w:spacing w:after="0"/>
        <w:ind w:left="0"/>
        <w:jc w:val="both"/>
      </w:pPr>
      <w:r>
        <w:rPr>
          <w:rFonts w:ascii="Times New Roman"/>
          <w:b w:val="false"/>
          <w:i w:val="false"/>
          <w:color w:val="000000"/>
          <w:sz w:val="28"/>
        </w:rPr>
        <w:t xml:space="preserve">
      мүмкіндіктері шектеулі балаларды диагностикалау және психологиялық-медициналық-педагогикалық тексеру кезінде ПМПК мамандары; </w:t>
      </w:r>
    </w:p>
    <w:bookmarkEnd w:id="29"/>
    <w:p>
      <w:pPr>
        <w:spacing w:after="0"/>
        <w:ind w:left="0"/>
        <w:jc w:val="both"/>
      </w:pPr>
      <w:r>
        <w:rPr>
          <w:rFonts w:ascii="Times New Roman"/>
          <w:b w:val="false"/>
          <w:i w:val="false"/>
          <w:color w:val="000000"/>
          <w:sz w:val="28"/>
        </w:rPr>
        <w:t>
      ОЖБ әзірлеу үшін оңалту-сараптамалық диагностика және МӘС жүргізу кезінде халықты әлеуметтік қорғау саласындағы уәкілетті органның аумақтық бөлімшелерінің МӘС бөлімдерінің (бұдан әрі – МӘС бөлімдері) мамандары жүзеге асырады.</w:t>
      </w:r>
    </w:p>
    <w:bookmarkStart w:name="z32" w:id="30"/>
    <w:p>
      <w:pPr>
        <w:spacing w:after="0"/>
        <w:ind w:left="0"/>
        <w:jc w:val="both"/>
      </w:pPr>
      <w:r>
        <w:rPr>
          <w:rFonts w:ascii="Times New Roman"/>
          <w:b w:val="false"/>
          <w:i w:val="false"/>
          <w:color w:val="000000"/>
          <w:sz w:val="28"/>
        </w:rPr>
        <w:t xml:space="preserve">
      5. Мүгедектігі бар адамның қажеттіліктеріне жүргізілген бағалау негізінде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 сыныптауышқа сәйкес оңалту құралдарына және көрсетілетін қызметтеріне ұсынымдар қалыптастырылады, олар ОЖБ-да көрсетіледі.</w:t>
      </w:r>
    </w:p>
    <w:bookmarkEnd w:id="30"/>
    <w:p>
      <w:pPr>
        <w:spacing w:after="0"/>
        <w:ind w:left="0"/>
        <w:jc w:val="both"/>
      </w:pPr>
      <w:r>
        <w:rPr>
          <w:rFonts w:ascii="Times New Roman"/>
          <w:b w:val="false"/>
          <w:i w:val="false"/>
          <w:color w:val="000000"/>
          <w:sz w:val="28"/>
        </w:rPr>
        <w:t>
      Мүгедектігі бар балалардың оңалту құралдарын және көрсетілетін қызметтерін қажет етуін бағалау кезінде олардың психофизикалық және психо-сөйлеудегі даму деңгейі және ПМПК ұсынымдары ескеріледі.</w:t>
      </w:r>
    </w:p>
    <w:bookmarkStart w:name="z33" w:id="31"/>
    <w:p>
      <w:pPr>
        <w:spacing w:after="0"/>
        <w:ind w:left="0"/>
        <w:jc w:val="both"/>
      </w:pPr>
      <w:r>
        <w:rPr>
          <w:rFonts w:ascii="Times New Roman"/>
          <w:b w:val="false"/>
          <w:i w:val="false"/>
          <w:color w:val="000000"/>
          <w:sz w:val="28"/>
        </w:rPr>
        <w:t>
      6. Мүгедектігі бар адамның оңалту құралдары мен көрсетілетін қызметтерін қажет етуі оның қажеттіліктеріне сәйкес тұрмыстық, қоғамдық, кәсіптік қызметті орындаудағы жоғалтқан қабілеттерін қалпына келтіру немесе орнын толтыру мүмкіндігі, сондай-ақ оларды пайдалануының нақты мүмкіндіктері ескеріле отырып бағаланады.</w:t>
      </w:r>
    </w:p>
    <w:bookmarkEnd w:id="31"/>
    <w:bookmarkStart w:name="z34" w:id="32"/>
    <w:p>
      <w:pPr>
        <w:spacing w:after="0"/>
        <w:ind w:left="0"/>
        <w:jc w:val="both"/>
      </w:pPr>
      <w:r>
        <w:rPr>
          <w:rFonts w:ascii="Times New Roman"/>
          <w:b w:val="false"/>
          <w:i w:val="false"/>
          <w:color w:val="000000"/>
          <w:sz w:val="28"/>
        </w:rPr>
        <w:t>
      7. Мүгедектігі бар адамның протездік-ортопедиялық құралдарды және протездік-ортопедиялық көмекті қажет етуін айқындау кезінде:</w:t>
      </w:r>
    </w:p>
    <w:bookmarkEnd w:id="32"/>
    <w:bookmarkStart w:name="z35" w:id="33"/>
    <w:p>
      <w:pPr>
        <w:spacing w:after="0"/>
        <w:ind w:left="0"/>
        <w:jc w:val="both"/>
      </w:pPr>
      <w:r>
        <w:rPr>
          <w:rFonts w:ascii="Times New Roman"/>
          <w:b w:val="false"/>
          <w:i w:val="false"/>
          <w:color w:val="000000"/>
          <w:sz w:val="28"/>
        </w:rPr>
        <w:t xml:space="preserve">
      1) қолының құрылымы мен функциялары, оның ішінде қолының ұшын пайдалануы; </w:t>
      </w:r>
    </w:p>
    <w:bookmarkEnd w:id="33"/>
    <w:bookmarkStart w:name="z36" w:id="34"/>
    <w:p>
      <w:pPr>
        <w:spacing w:after="0"/>
        <w:ind w:left="0"/>
        <w:jc w:val="both"/>
      </w:pPr>
      <w:r>
        <w:rPr>
          <w:rFonts w:ascii="Times New Roman"/>
          <w:b w:val="false"/>
          <w:i w:val="false"/>
          <w:color w:val="000000"/>
          <w:sz w:val="28"/>
        </w:rPr>
        <w:t xml:space="preserve">
      2) аяқтарының құрылымы мен функциялары, оның ішінде жүруінің, қысқа қашықтыққа жүруінің, тұрғын үй шегінде жүріп-тұруының шектелу дәрежесі; </w:t>
      </w:r>
    </w:p>
    <w:bookmarkEnd w:id="34"/>
    <w:bookmarkStart w:name="z37" w:id="35"/>
    <w:p>
      <w:pPr>
        <w:spacing w:after="0"/>
        <w:ind w:left="0"/>
        <w:jc w:val="both"/>
      </w:pPr>
      <w:r>
        <w:rPr>
          <w:rFonts w:ascii="Times New Roman"/>
          <w:b w:val="false"/>
          <w:i w:val="false"/>
          <w:color w:val="000000"/>
          <w:sz w:val="28"/>
        </w:rPr>
        <w:t>
      3) қарапайым және күрделі еркін қозғалыстарын, тұру және жүру кезіндегі тепе-теңдігін бақылау;</w:t>
      </w:r>
    </w:p>
    <w:bookmarkEnd w:id="35"/>
    <w:bookmarkStart w:name="z38" w:id="36"/>
    <w:p>
      <w:pPr>
        <w:spacing w:after="0"/>
        <w:ind w:left="0"/>
        <w:jc w:val="both"/>
      </w:pPr>
      <w:r>
        <w:rPr>
          <w:rFonts w:ascii="Times New Roman"/>
          <w:b w:val="false"/>
          <w:i w:val="false"/>
          <w:color w:val="000000"/>
          <w:sz w:val="28"/>
        </w:rPr>
        <w:t>
      4) омыртқаның статодинамикалық функциялары;</w:t>
      </w:r>
    </w:p>
    <w:bookmarkEnd w:id="36"/>
    <w:bookmarkStart w:name="z39" w:id="37"/>
    <w:p>
      <w:pPr>
        <w:spacing w:after="0"/>
        <w:ind w:left="0"/>
        <w:jc w:val="both"/>
      </w:pPr>
      <w:r>
        <w:rPr>
          <w:rFonts w:ascii="Times New Roman"/>
          <w:b w:val="false"/>
          <w:i w:val="false"/>
          <w:color w:val="000000"/>
          <w:sz w:val="28"/>
        </w:rPr>
        <w:t xml:space="preserve">
      5) статикалық-кинетикалық функциялар; </w:t>
      </w:r>
    </w:p>
    <w:bookmarkEnd w:id="37"/>
    <w:bookmarkStart w:name="z40" w:id="38"/>
    <w:p>
      <w:pPr>
        <w:spacing w:after="0"/>
        <w:ind w:left="0"/>
        <w:jc w:val="both"/>
      </w:pPr>
      <w:r>
        <w:rPr>
          <w:rFonts w:ascii="Times New Roman"/>
          <w:b w:val="false"/>
          <w:i w:val="false"/>
          <w:color w:val="000000"/>
          <w:sz w:val="28"/>
        </w:rPr>
        <w:t>
      6) анатомиялық кемістіктері;</w:t>
      </w:r>
    </w:p>
    <w:bookmarkEnd w:id="38"/>
    <w:bookmarkStart w:name="z41" w:id="39"/>
    <w:p>
      <w:pPr>
        <w:spacing w:after="0"/>
        <w:ind w:left="0"/>
        <w:jc w:val="both"/>
      </w:pPr>
      <w:r>
        <w:rPr>
          <w:rFonts w:ascii="Times New Roman"/>
          <w:b w:val="false"/>
          <w:i w:val="false"/>
          <w:color w:val="000000"/>
          <w:sz w:val="28"/>
        </w:rPr>
        <w:t>
      7) көру функциялары;</w:t>
      </w:r>
    </w:p>
    <w:bookmarkEnd w:id="39"/>
    <w:bookmarkStart w:name="z42" w:id="40"/>
    <w:p>
      <w:pPr>
        <w:spacing w:after="0"/>
        <w:ind w:left="0"/>
        <w:jc w:val="both"/>
      </w:pPr>
      <w:r>
        <w:rPr>
          <w:rFonts w:ascii="Times New Roman"/>
          <w:b w:val="false"/>
          <w:i w:val="false"/>
          <w:color w:val="000000"/>
          <w:sz w:val="28"/>
        </w:rPr>
        <w:t>
      8) зияткерлік функциялары;</w:t>
      </w:r>
    </w:p>
    <w:bookmarkEnd w:id="40"/>
    <w:bookmarkStart w:name="z43" w:id="41"/>
    <w:p>
      <w:pPr>
        <w:spacing w:after="0"/>
        <w:ind w:left="0"/>
        <w:jc w:val="both"/>
      </w:pPr>
      <w:r>
        <w:rPr>
          <w:rFonts w:ascii="Times New Roman"/>
          <w:b w:val="false"/>
          <w:i w:val="false"/>
          <w:color w:val="000000"/>
          <w:sz w:val="28"/>
        </w:rPr>
        <w:t>
      9) сана, бағдарлану функциялары және жаһандық психоәлеуметтік функциялар;</w:t>
      </w:r>
    </w:p>
    <w:bookmarkEnd w:id="41"/>
    <w:bookmarkStart w:name="z44" w:id="42"/>
    <w:p>
      <w:pPr>
        <w:spacing w:after="0"/>
        <w:ind w:left="0"/>
        <w:jc w:val="both"/>
      </w:pPr>
      <w:r>
        <w:rPr>
          <w:rFonts w:ascii="Times New Roman"/>
          <w:b w:val="false"/>
          <w:i w:val="false"/>
          <w:color w:val="000000"/>
          <w:sz w:val="28"/>
        </w:rPr>
        <w:t>
      10) жүрек-қантамыр жүйесінің, тыныс алу жүйесінің, несеп-жыныс жүйесінің функциялары және зат алмасуының бұзылуы;</w:t>
      </w:r>
    </w:p>
    <w:bookmarkEnd w:id="42"/>
    <w:bookmarkStart w:name="z45" w:id="43"/>
    <w:p>
      <w:pPr>
        <w:spacing w:after="0"/>
        <w:ind w:left="0"/>
        <w:jc w:val="both"/>
      </w:pPr>
      <w:r>
        <w:rPr>
          <w:rFonts w:ascii="Times New Roman"/>
          <w:b w:val="false"/>
          <w:i w:val="false"/>
          <w:color w:val="000000"/>
          <w:sz w:val="28"/>
        </w:rPr>
        <w:t>
      11) антропометриялық деректер бағаланады.</w:t>
      </w:r>
    </w:p>
    <w:bookmarkEnd w:id="43"/>
    <w:bookmarkStart w:name="z46" w:id="44"/>
    <w:p>
      <w:pPr>
        <w:spacing w:after="0"/>
        <w:ind w:left="0"/>
        <w:jc w:val="both"/>
      </w:pPr>
      <w:r>
        <w:rPr>
          <w:rFonts w:ascii="Times New Roman"/>
          <w:b w:val="false"/>
          <w:i w:val="false"/>
          <w:color w:val="000000"/>
          <w:sz w:val="28"/>
        </w:rPr>
        <w:t xml:space="preserve">
      8. Мүгедектігі бар адамның сурдотехникалық құралдарды қажет етуін айқындау кезінде: </w:t>
      </w:r>
    </w:p>
    <w:bookmarkEnd w:id="44"/>
    <w:bookmarkStart w:name="z47" w:id="45"/>
    <w:p>
      <w:pPr>
        <w:spacing w:after="0"/>
        <w:ind w:left="0"/>
        <w:jc w:val="both"/>
      </w:pPr>
      <w:r>
        <w:rPr>
          <w:rFonts w:ascii="Times New Roman"/>
          <w:b w:val="false"/>
          <w:i w:val="false"/>
          <w:color w:val="000000"/>
          <w:sz w:val="28"/>
        </w:rPr>
        <w:t>
      1) зияткерлік функциялары;</w:t>
      </w:r>
    </w:p>
    <w:bookmarkEnd w:id="45"/>
    <w:bookmarkStart w:name="z48" w:id="46"/>
    <w:p>
      <w:pPr>
        <w:spacing w:after="0"/>
        <w:ind w:left="0"/>
        <w:jc w:val="both"/>
      </w:pPr>
      <w:r>
        <w:rPr>
          <w:rFonts w:ascii="Times New Roman"/>
          <w:b w:val="false"/>
          <w:i w:val="false"/>
          <w:color w:val="000000"/>
          <w:sz w:val="28"/>
        </w:rPr>
        <w:t>
      2) жас және физиологиялық ерекшеліктерін ескере отырып, базалық жазу және оқу дағдылары;</w:t>
      </w:r>
    </w:p>
    <w:bookmarkEnd w:id="46"/>
    <w:bookmarkStart w:name="z49" w:id="47"/>
    <w:p>
      <w:pPr>
        <w:spacing w:after="0"/>
        <w:ind w:left="0"/>
        <w:jc w:val="both"/>
      </w:pPr>
      <w:r>
        <w:rPr>
          <w:rFonts w:ascii="Times New Roman"/>
          <w:b w:val="false"/>
          <w:i w:val="false"/>
          <w:color w:val="000000"/>
          <w:sz w:val="28"/>
        </w:rPr>
        <w:t>
      3) көру функциялары;</w:t>
      </w:r>
    </w:p>
    <w:bookmarkEnd w:id="47"/>
    <w:bookmarkStart w:name="z50" w:id="48"/>
    <w:p>
      <w:pPr>
        <w:spacing w:after="0"/>
        <w:ind w:left="0"/>
        <w:jc w:val="both"/>
      </w:pPr>
      <w:r>
        <w:rPr>
          <w:rFonts w:ascii="Times New Roman"/>
          <w:b w:val="false"/>
          <w:i w:val="false"/>
          <w:color w:val="000000"/>
          <w:sz w:val="28"/>
        </w:rPr>
        <w:t>
      4) құлақ протезіне көрсеткіштер, оны жүргізу және тиімділігі;</w:t>
      </w:r>
    </w:p>
    <w:bookmarkEnd w:id="48"/>
    <w:bookmarkStart w:name="z51" w:id="49"/>
    <w:p>
      <w:pPr>
        <w:spacing w:after="0"/>
        <w:ind w:left="0"/>
        <w:jc w:val="both"/>
      </w:pPr>
      <w:r>
        <w:rPr>
          <w:rFonts w:ascii="Times New Roman"/>
          <w:b w:val="false"/>
          <w:i w:val="false"/>
          <w:color w:val="000000"/>
          <w:sz w:val="28"/>
        </w:rPr>
        <w:t>
      5) кохлеарлық имплантация операциясын жүргізу және оның тиімділігі бағаланады.</w:t>
      </w:r>
    </w:p>
    <w:bookmarkEnd w:id="49"/>
    <w:bookmarkStart w:name="z52" w:id="50"/>
    <w:p>
      <w:pPr>
        <w:spacing w:after="0"/>
        <w:ind w:left="0"/>
        <w:jc w:val="both"/>
      </w:pPr>
      <w:r>
        <w:rPr>
          <w:rFonts w:ascii="Times New Roman"/>
          <w:b w:val="false"/>
          <w:i w:val="false"/>
          <w:color w:val="000000"/>
          <w:sz w:val="28"/>
        </w:rPr>
        <w:t>
      9. Мүгедектігі бар адамдардың тифлотехникалық құралдарды қажет етуін айқындау кезінде:</w:t>
      </w:r>
    </w:p>
    <w:bookmarkEnd w:id="50"/>
    <w:bookmarkStart w:name="z53" w:id="51"/>
    <w:p>
      <w:pPr>
        <w:spacing w:after="0"/>
        <w:ind w:left="0"/>
        <w:jc w:val="both"/>
      </w:pPr>
      <w:r>
        <w:rPr>
          <w:rFonts w:ascii="Times New Roman"/>
          <w:b w:val="false"/>
          <w:i w:val="false"/>
          <w:color w:val="000000"/>
          <w:sz w:val="28"/>
        </w:rPr>
        <w:t>
      1) зияткерлік функциялары;</w:t>
      </w:r>
    </w:p>
    <w:bookmarkEnd w:id="51"/>
    <w:bookmarkStart w:name="z54" w:id="52"/>
    <w:p>
      <w:pPr>
        <w:spacing w:after="0"/>
        <w:ind w:left="0"/>
        <w:jc w:val="both"/>
      </w:pPr>
      <w:r>
        <w:rPr>
          <w:rFonts w:ascii="Times New Roman"/>
          <w:b w:val="false"/>
          <w:i w:val="false"/>
          <w:color w:val="000000"/>
          <w:sz w:val="28"/>
        </w:rPr>
        <w:t>
      2) сана, бағдарлану функциялары және жаһандық психоәлеуметтік функциялар;</w:t>
      </w:r>
    </w:p>
    <w:bookmarkEnd w:id="52"/>
    <w:bookmarkStart w:name="z55" w:id="53"/>
    <w:p>
      <w:pPr>
        <w:spacing w:after="0"/>
        <w:ind w:left="0"/>
        <w:jc w:val="both"/>
      </w:pPr>
      <w:r>
        <w:rPr>
          <w:rFonts w:ascii="Times New Roman"/>
          <w:b w:val="false"/>
          <w:i w:val="false"/>
          <w:color w:val="000000"/>
          <w:sz w:val="28"/>
        </w:rPr>
        <w:t>
      3) жазу және оқу дағдылары, оның ішінде Брайль бойынша;</w:t>
      </w:r>
    </w:p>
    <w:bookmarkEnd w:id="53"/>
    <w:bookmarkStart w:name="z56" w:id="54"/>
    <w:p>
      <w:pPr>
        <w:spacing w:after="0"/>
        <w:ind w:left="0"/>
        <w:jc w:val="both"/>
      </w:pPr>
      <w:r>
        <w:rPr>
          <w:rFonts w:ascii="Times New Roman"/>
          <w:b w:val="false"/>
          <w:i w:val="false"/>
          <w:color w:val="000000"/>
          <w:sz w:val="28"/>
        </w:rPr>
        <w:t xml:space="preserve">
      4) есту функциясы; </w:t>
      </w:r>
    </w:p>
    <w:bookmarkEnd w:id="54"/>
    <w:bookmarkStart w:name="z57" w:id="55"/>
    <w:p>
      <w:pPr>
        <w:spacing w:after="0"/>
        <w:ind w:left="0"/>
        <w:jc w:val="both"/>
      </w:pPr>
      <w:r>
        <w:rPr>
          <w:rFonts w:ascii="Times New Roman"/>
          <w:b w:val="false"/>
          <w:i w:val="false"/>
          <w:color w:val="000000"/>
          <w:sz w:val="28"/>
        </w:rPr>
        <w:t>
      5) қолының құрылымы мен функциялары, оның ішінде қолының ұшын пайдалануы, қол саусақтарын сезінуі және дәл қозғалыстарды жүзеге асыруы;</w:t>
      </w:r>
    </w:p>
    <w:bookmarkEnd w:id="55"/>
    <w:bookmarkStart w:name="z58" w:id="56"/>
    <w:p>
      <w:pPr>
        <w:spacing w:after="0"/>
        <w:ind w:left="0"/>
        <w:jc w:val="both"/>
      </w:pPr>
      <w:r>
        <w:rPr>
          <w:rFonts w:ascii="Times New Roman"/>
          <w:b w:val="false"/>
          <w:i w:val="false"/>
          <w:color w:val="000000"/>
          <w:sz w:val="28"/>
        </w:rPr>
        <w:t xml:space="preserve">
      6) аяғының құрылымы мен функциялары; </w:t>
      </w:r>
    </w:p>
    <w:bookmarkEnd w:id="56"/>
    <w:bookmarkStart w:name="z59" w:id="57"/>
    <w:p>
      <w:pPr>
        <w:spacing w:after="0"/>
        <w:ind w:left="0"/>
        <w:jc w:val="both"/>
      </w:pPr>
      <w:r>
        <w:rPr>
          <w:rFonts w:ascii="Times New Roman"/>
          <w:b w:val="false"/>
          <w:i w:val="false"/>
          <w:color w:val="000000"/>
          <w:sz w:val="28"/>
        </w:rPr>
        <w:t>
      7) вестибулярлық функциялар;</w:t>
      </w:r>
    </w:p>
    <w:bookmarkEnd w:id="57"/>
    <w:bookmarkStart w:name="z60" w:id="58"/>
    <w:p>
      <w:pPr>
        <w:spacing w:after="0"/>
        <w:ind w:left="0"/>
        <w:jc w:val="both"/>
      </w:pPr>
      <w:r>
        <w:rPr>
          <w:rFonts w:ascii="Times New Roman"/>
          <w:b w:val="false"/>
          <w:i w:val="false"/>
          <w:color w:val="000000"/>
          <w:sz w:val="28"/>
        </w:rPr>
        <w:t>
      8) көмірсу алмасуының функциялары;</w:t>
      </w:r>
    </w:p>
    <w:bookmarkEnd w:id="58"/>
    <w:bookmarkStart w:name="z61" w:id="59"/>
    <w:p>
      <w:pPr>
        <w:spacing w:after="0"/>
        <w:ind w:left="0"/>
        <w:jc w:val="both"/>
      </w:pPr>
      <w:r>
        <w:rPr>
          <w:rFonts w:ascii="Times New Roman"/>
          <w:b w:val="false"/>
          <w:i w:val="false"/>
          <w:color w:val="000000"/>
          <w:sz w:val="28"/>
        </w:rPr>
        <w:t xml:space="preserve">
      9) артериялық қысым функциялары; </w:t>
      </w:r>
    </w:p>
    <w:bookmarkEnd w:id="59"/>
    <w:bookmarkStart w:name="z62" w:id="60"/>
    <w:p>
      <w:pPr>
        <w:spacing w:after="0"/>
        <w:ind w:left="0"/>
        <w:jc w:val="both"/>
      </w:pPr>
      <w:r>
        <w:rPr>
          <w:rFonts w:ascii="Times New Roman"/>
          <w:b w:val="false"/>
          <w:i w:val="false"/>
          <w:color w:val="000000"/>
          <w:sz w:val="28"/>
        </w:rPr>
        <w:t>
      10) көзге қабысатын құрылымдардың функциялары бағаланады.</w:t>
      </w:r>
    </w:p>
    <w:bookmarkEnd w:id="60"/>
    <w:bookmarkStart w:name="z63" w:id="61"/>
    <w:p>
      <w:pPr>
        <w:spacing w:after="0"/>
        <w:ind w:left="0"/>
        <w:jc w:val="both"/>
      </w:pPr>
      <w:r>
        <w:rPr>
          <w:rFonts w:ascii="Times New Roman"/>
          <w:b w:val="false"/>
          <w:i w:val="false"/>
          <w:color w:val="000000"/>
          <w:sz w:val="28"/>
        </w:rPr>
        <w:t>
      10. Жүріп-тұру функцияларының бұзылуы абсолютті және (немесе) ауыр болған жағдайда мүгедектігі бар адамның арнаулы жүріп-тұру құралдарын және міндетті гигиеналық құралдарды (санитариялық жарақтандырылған кресло-орындық, дәретхана бөлмелеріне арналған қайырмалы тіреуіш тұтқалар, ванна бөлмелеріне арналған тұтқалар) қажет етуін айқындау кезінде мыналар бағаланады:</w:t>
      </w:r>
    </w:p>
    <w:bookmarkEnd w:id="61"/>
    <w:bookmarkStart w:name="z64" w:id="62"/>
    <w:p>
      <w:pPr>
        <w:spacing w:after="0"/>
        <w:ind w:left="0"/>
        <w:jc w:val="both"/>
      </w:pPr>
      <w:r>
        <w:rPr>
          <w:rFonts w:ascii="Times New Roman"/>
          <w:b w:val="false"/>
          <w:i w:val="false"/>
          <w:color w:val="000000"/>
          <w:sz w:val="28"/>
        </w:rPr>
        <w:t>
      1) омыртқа осіне (отырған күйде) жүктеме патологиялық процестің өршуіне әкелетін аурулар мен жарақаттардың, сондай-ақ олардың салдарының болуы;</w:t>
      </w:r>
    </w:p>
    <w:bookmarkEnd w:id="62"/>
    <w:p>
      <w:pPr>
        <w:spacing w:after="0"/>
        <w:ind w:left="0"/>
        <w:jc w:val="both"/>
      </w:pPr>
      <w:r>
        <w:rPr>
          <w:rFonts w:ascii="Times New Roman"/>
          <w:b w:val="false"/>
          <w:i w:val="false"/>
          <w:color w:val="000000"/>
          <w:sz w:val="28"/>
        </w:rPr>
        <w:t>
      2) өздігінен жүріп-тұру қабілетінің шектелу дәрежесі;</w:t>
      </w:r>
    </w:p>
    <w:p>
      <w:pPr>
        <w:spacing w:after="0"/>
        <w:ind w:left="0"/>
        <w:jc w:val="both"/>
      </w:pPr>
      <w:r>
        <w:rPr>
          <w:rFonts w:ascii="Times New Roman"/>
          <w:b w:val="false"/>
          <w:i w:val="false"/>
          <w:color w:val="000000"/>
          <w:sz w:val="28"/>
        </w:rPr>
        <w:t>
      3) зияткерлік функциялар және мотивация функциялары;</w:t>
      </w:r>
    </w:p>
    <w:p>
      <w:pPr>
        <w:spacing w:after="0"/>
        <w:ind w:left="0"/>
        <w:jc w:val="both"/>
      </w:pPr>
      <w:r>
        <w:rPr>
          <w:rFonts w:ascii="Times New Roman"/>
          <w:b w:val="false"/>
          <w:i w:val="false"/>
          <w:color w:val="000000"/>
          <w:sz w:val="28"/>
        </w:rPr>
        <w:t>
      4) қолының функциялары және бұлшық ет тонусы;</w:t>
      </w:r>
    </w:p>
    <w:p>
      <w:pPr>
        <w:spacing w:after="0"/>
        <w:ind w:left="0"/>
        <w:jc w:val="both"/>
      </w:pPr>
      <w:r>
        <w:rPr>
          <w:rFonts w:ascii="Times New Roman"/>
          <w:b w:val="false"/>
          <w:i w:val="false"/>
          <w:color w:val="000000"/>
          <w:sz w:val="28"/>
        </w:rPr>
        <w:t>
      5) жақсы көретін көздің көру функциясы;</w:t>
      </w:r>
    </w:p>
    <w:p>
      <w:pPr>
        <w:spacing w:after="0"/>
        <w:ind w:left="0"/>
        <w:jc w:val="both"/>
      </w:pPr>
      <w:r>
        <w:rPr>
          <w:rFonts w:ascii="Times New Roman"/>
          <w:b w:val="false"/>
          <w:i w:val="false"/>
          <w:color w:val="000000"/>
          <w:sz w:val="28"/>
        </w:rPr>
        <w:t>
      6) отырғандағы қалпын және тепе-теңдікті, еркін және еріксіз қозғалыс функцияларын бақылау;</w:t>
      </w:r>
    </w:p>
    <w:p>
      <w:pPr>
        <w:spacing w:after="0"/>
        <w:ind w:left="0"/>
        <w:jc w:val="both"/>
      </w:pPr>
      <w:r>
        <w:rPr>
          <w:rFonts w:ascii="Times New Roman"/>
          <w:b w:val="false"/>
          <w:i w:val="false"/>
          <w:color w:val="000000"/>
          <w:sz w:val="28"/>
        </w:rPr>
        <w:t>
      7) ақыл-есі бұзылатын эпилептикалық (құрысу) ұстамалардың болуы;</w:t>
      </w:r>
    </w:p>
    <w:p>
      <w:pPr>
        <w:spacing w:after="0"/>
        <w:ind w:left="0"/>
        <w:jc w:val="both"/>
      </w:pPr>
      <w:r>
        <w:rPr>
          <w:rFonts w:ascii="Times New Roman"/>
          <w:b w:val="false"/>
          <w:i w:val="false"/>
          <w:color w:val="000000"/>
          <w:sz w:val="28"/>
        </w:rPr>
        <w:t>
      8) есту функциялары;</w:t>
      </w:r>
    </w:p>
    <w:p>
      <w:pPr>
        <w:spacing w:after="0"/>
        <w:ind w:left="0"/>
        <w:jc w:val="both"/>
      </w:pPr>
      <w:r>
        <w:rPr>
          <w:rFonts w:ascii="Times New Roman"/>
          <w:b w:val="false"/>
          <w:i w:val="false"/>
          <w:color w:val="000000"/>
          <w:sz w:val="28"/>
        </w:rPr>
        <w:t>
      9) тұрғын үйді жобалауға, салуға және қоршаған ортаны жайластыруға байланысты кедергілер (кресло-арбаны пайдалану үшін қоршаған ортаның қолжетімділігі);</w:t>
      </w:r>
    </w:p>
    <w:p>
      <w:pPr>
        <w:spacing w:after="0"/>
        <w:ind w:left="0"/>
        <w:jc w:val="both"/>
      </w:pPr>
      <w:r>
        <w:rPr>
          <w:rFonts w:ascii="Times New Roman"/>
          <w:b w:val="false"/>
          <w:i w:val="false"/>
          <w:color w:val="000000"/>
          <w:sz w:val="28"/>
        </w:rPr>
        <w:t xml:space="preserve">
      10) ұзақ қашықтықты еңсеру мақсатында иінтіректі жетегі бар кресло-арбаны пайдалану саласындағы пациенттің тәжірибесі; </w:t>
      </w:r>
    </w:p>
    <w:p>
      <w:pPr>
        <w:spacing w:after="0"/>
        <w:ind w:left="0"/>
        <w:jc w:val="both"/>
      </w:pPr>
      <w:r>
        <w:rPr>
          <w:rFonts w:ascii="Times New Roman"/>
          <w:b w:val="false"/>
          <w:i w:val="false"/>
          <w:color w:val="000000"/>
          <w:sz w:val="28"/>
        </w:rPr>
        <w:t>
      11) тыныс-тіршіліктің белсенді салаларындағы өмір салты: білім, жұмыс, демалыс және бос уақыт;</w:t>
      </w:r>
    </w:p>
    <w:p>
      <w:pPr>
        <w:spacing w:after="0"/>
        <w:ind w:left="0"/>
        <w:jc w:val="both"/>
      </w:pPr>
      <w:r>
        <w:rPr>
          <w:rFonts w:ascii="Times New Roman"/>
          <w:b w:val="false"/>
          <w:i w:val="false"/>
          <w:color w:val="000000"/>
          <w:sz w:val="28"/>
        </w:rPr>
        <w:t>
      12) физиологиялық параметрлер:</w:t>
      </w:r>
    </w:p>
    <w:p>
      <w:pPr>
        <w:spacing w:after="0"/>
        <w:ind w:left="0"/>
        <w:jc w:val="both"/>
      </w:pPr>
      <w:r>
        <w:rPr>
          <w:rFonts w:ascii="Times New Roman"/>
          <w:b w:val="false"/>
          <w:i w:val="false"/>
          <w:color w:val="000000"/>
          <w:sz w:val="28"/>
        </w:rPr>
        <w:t>
      бөксенің шетінен тізенің ішке бүгілетін жеріне дейінгі аралық;</w:t>
      </w:r>
    </w:p>
    <w:p>
      <w:pPr>
        <w:spacing w:after="0"/>
        <w:ind w:left="0"/>
        <w:jc w:val="both"/>
      </w:pPr>
      <w:r>
        <w:rPr>
          <w:rFonts w:ascii="Times New Roman"/>
          <w:b w:val="false"/>
          <w:i w:val="false"/>
          <w:color w:val="000000"/>
          <w:sz w:val="28"/>
        </w:rPr>
        <w:t>
      жамбас буындарының сүйек доғалары арасындағы аралық;</w:t>
      </w:r>
    </w:p>
    <w:p>
      <w:pPr>
        <w:spacing w:after="0"/>
        <w:ind w:left="0"/>
        <w:jc w:val="both"/>
      </w:pPr>
      <w:r>
        <w:rPr>
          <w:rFonts w:ascii="Times New Roman"/>
          <w:b w:val="false"/>
          <w:i w:val="false"/>
          <w:color w:val="000000"/>
          <w:sz w:val="28"/>
        </w:rPr>
        <w:t>
      өкшеден бүгілген жамбас деңгейіне дейінгі аралық (артқы жағы бойынша);</w:t>
      </w:r>
    </w:p>
    <w:p>
      <w:pPr>
        <w:spacing w:after="0"/>
        <w:ind w:left="0"/>
        <w:jc w:val="both"/>
      </w:pPr>
      <w:r>
        <w:rPr>
          <w:rFonts w:ascii="Times New Roman"/>
          <w:b w:val="false"/>
          <w:i w:val="false"/>
          <w:color w:val="000000"/>
          <w:sz w:val="28"/>
        </w:rPr>
        <w:t>
      орындықтың бетінен арқалығы биіктігінің талап етілетін деңгейіне дейінгі аралық;</w:t>
      </w:r>
    </w:p>
    <w:p>
      <w:pPr>
        <w:spacing w:after="0"/>
        <w:ind w:left="0"/>
        <w:jc w:val="both"/>
      </w:pPr>
      <w:r>
        <w:rPr>
          <w:rFonts w:ascii="Times New Roman"/>
          <w:b w:val="false"/>
          <w:i w:val="false"/>
          <w:color w:val="000000"/>
          <w:sz w:val="28"/>
        </w:rPr>
        <w:t>
      орындық бетінен 90 градус бұрышпен бүгілген шынтаққа дейінгі аралық;</w:t>
      </w:r>
    </w:p>
    <w:p>
      <w:pPr>
        <w:spacing w:after="0"/>
        <w:ind w:left="0"/>
        <w:jc w:val="both"/>
      </w:pPr>
      <w:r>
        <w:rPr>
          <w:rFonts w:ascii="Times New Roman"/>
          <w:b w:val="false"/>
          <w:i w:val="false"/>
          <w:color w:val="000000"/>
          <w:sz w:val="28"/>
        </w:rPr>
        <w:t>
      антропометриялық деректер (салмақ, бел және жамбас көлемі).</w:t>
      </w:r>
    </w:p>
    <w:bookmarkStart w:name="z65" w:id="63"/>
    <w:p>
      <w:pPr>
        <w:spacing w:after="0"/>
        <w:ind w:left="0"/>
        <w:jc w:val="both"/>
      </w:pPr>
      <w:r>
        <w:rPr>
          <w:rFonts w:ascii="Times New Roman"/>
          <w:b w:val="false"/>
          <w:i w:val="false"/>
          <w:color w:val="000000"/>
          <w:sz w:val="28"/>
        </w:rPr>
        <w:t>
      11. Ауруларға және (немесе) жарақаттардың салдарына байланысты зәрді және/немесе нәжісті ұстамау типі бойынша жамбас органдарының функциялары бұзылған кезде мүгедектігі бар адамның міндетті гигиеналық құралдарды (несеп қабылдағыш, уроқабылдағыш, нәжіс қабылдағыш, жөргек, сіңіргіш жайма (жаялық), катетер, стоманың айналасындағы теріні қорғау мен тегістеуге арналған герметик-паста, стоманың айналасындағы теріні қорғау мен күтуге арналған қорғаныш крем, стома айналасындағы теріні қорғауға мен күтуге арналған сіңіргіш ұнтақ (опа), иісті бейтараптандырғыш, стома айналасындағы немесе санның ортасындағы теріні күтуге және өңдеуге арналған тазартқыш) қажет етуін айқындау кезінде:</w:t>
      </w:r>
    </w:p>
    <w:bookmarkEnd w:id="63"/>
    <w:bookmarkStart w:name="z66" w:id="64"/>
    <w:p>
      <w:pPr>
        <w:spacing w:after="0"/>
        <w:ind w:left="0"/>
        <w:jc w:val="both"/>
      </w:pPr>
      <w:r>
        <w:rPr>
          <w:rFonts w:ascii="Times New Roman"/>
          <w:b w:val="false"/>
          <w:i w:val="false"/>
          <w:color w:val="000000"/>
          <w:sz w:val="28"/>
        </w:rPr>
        <w:t>
      1) зәр шығару және дефекация функцияларының бұзылу дәрежесі;</w:t>
      </w:r>
    </w:p>
    <w:bookmarkEnd w:id="64"/>
    <w:p>
      <w:pPr>
        <w:spacing w:after="0"/>
        <w:ind w:left="0"/>
        <w:jc w:val="both"/>
      </w:pPr>
      <w:r>
        <w:rPr>
          <w:rFonts w:ascii="Times New Roman"/>
          <w:b w:val="false"/>
          <w:i w:val="false"/>
          <w:color w:val="000000"/>
          <w:sz w:val="28"/>
        </w:rPr>
        <w:t>
      2) сана, бағдарлану функциялары, жаһандық психоәлеуметтік функциялар;</w:t>
      </w:r>
    </w:p>
    <w:p>
      <w:pPr>
        <w:spacing w:after="0"/>
        <w:ind w:left="0"/>
        <w:jc w:val="both"/>
      </w:pPr>
      <w:r>
        <w:rPr>
          <w:rFonts w:ascii="Times New Roman"/>
          <w:b w:val="false"/>
          <w:i w:val="false"/>
          <w:color w:val="000000"/>
          <w:sz w:val="28"/>
        </w:rPr>
        <w:t xml:space="preserve">
      3) өздігінен қозғалу қабілеті; </w:t>
      </w:r>
    </w:p>
    <w:p>
      <w:pPr>
        <w:spacing w:after="0"/>
        <w:ind w:left="0"/>
        <w:jc w:val="both"/>
      </w:pPr>
      <w:r>
        <w:rPr>
          <w:rFonts w:ascii="Times New Roman"/>
          <w:b w:val="false"/>
          <w:i w:val="false"/>
          <w:color w:val="000000"/>
          <w:sz w:val="28"/>
        </w:rPr>
        <w:t>
      4) нейробұлшық ет, скелеттік және қозғалысқа байланысты функциялар (қозғалыс шектеулері), ішкі ағзалардың функциялары (соматикалық аурулар);</w:t>
      </w:r>
    </w:p>
    <w:p>
      <w:pPr>
        <w:spacing w:after="0"/>
        <w:ind w:left="0"/>
        <w:jc w:val="both"/>
      </w:pPr>
      <w:r>
        <w:rPr>
          <w:rFonts w:ascii="Times New Roman"/>
          <w:b w:val="false"/>
          <w:i w:val="false"/>
          <w:color w:val="000000"/>
          <w:sz w:val="28"/>
        </w:rPr>
        <w:t>
      5) стомалар кезінде – салу нысаны мен орны;</w:t>
      </w:r>
    </w:p>
    <w:p>
      <w:pPr>
        <w:spacing w:after="0"/>
        <w:ind w:left="0"/>
        <w:jc w:val="both"/>
      </w:pPr>
      <w:r>
        <w:rPr>
          <w:rFonts w:ascii="Times New Roman"/>
          <w:b w:val="false"/>
          <w:i w:val="false"/>
          <w:color w:val="000000"/>
          <w:sz w:val="28"/>
        </w:rPr>
        <w:t>
      6) стома айналасындағы тері;</w:t>
      </w:r>
    </w:p>
    <w:p>
      <w:pPr>
        <w:spacing w:after="0"/>
        <w:ind w:left="0"/>
        <w:jc w:val="both"/>
      </w:pPr>
      <w:r>
        <w:rPr>
          <w:rFonts w:ascii="Times New Roman"/>
          <w:b w:val="false"/>
          <w:i w:val="false"/>
          <w:color w:val="000000"/>
          <w:sz w:val="28"/>
        </w:rPr>
        <w:t>
      7) қуықтың өздігінен босау қабілеті;</w:t>
      </w:r>
    </w:p>
    <w:bookmarkStart w:name="z67" w:id="65"/>
    <w:p>
      <w:pPr>
        <w:spacing w:after="0"/>
        <w:ind w:left="0"/>
        <w:jc w:val="both"/>
      </w:pPr>
      <w:r>
        <w:rPr>
          <w:rFonts w:ascii="Times New Roman"/>
          <w:b w:val="false"/>
          <w:i w:val="false"/>
          <w:color w:val="000000"/>
          <w:sz w:val="28"/>
        </w:rPr>
        <w:t>
      8) антропометриялық деректер (салмағы, бел және жамбас көлемі) бағаланады.</w:t>
      </w:r>
    </w:p>
    <w:bookmarkEnd w:id="65"/>
    <w:bookmarkStart w:name="z68" w:id="66"/>
    <w:p>
      <w:pPr>
        <w:spacing w:after="0"/>
        <w:ind w:left="0"/>
        <w:jc w:val="both"/>
      </w:pPr>
      <w:r>
        <w:rPr>
          <w:rFonts w:ascii="Times New Roman"/>
          <w:b w:val="false"/>
          <w:i w:val="false"/>
          <w:color w:val="000000"/>
          <w:sz w:val="28"/>
        </w:rPr>
        <w:t>
      12. Мүгедектігі бар адамның санаторий-курорттық емделуді қажет етуін бағалау кезінде пациенттің денсаулық жағдайын бағалау, объективті жай-күйін, алдыңғы емдеудің (амбулаториялық, стационарлық) нәтижелерін, зертханалық, функционалдық, рентгенологиялық және басқа да зерттеулердің деректерін талдау негізінде айқындалатын санаторий-курорттық емдеуге медициналық көрсетілімдердің, оған қарсы көрсетілімдердің бар-жоғы ескеріледі.</w:t>
      </w:r>
    </w:p>
    <w:bookmarkEnd w:id="66"/>
    <w:bookmarkStart w:name="z69" w:id="67"/>
    <w:p>
      <w:pPr>
        <w:spacing w:after="0"/>
        <w:ind w:left="0"/>
        <w:jc w:val="both"/>
      </w:pPr>
      <w:r>
        <w:rPr>
          <w:rFonts w:ascii="Times New Roman"/>
          <w:b w:val="false"/>
          <w:i w:val="false"/>
          <w:color w:val="000000"/>
          <w:sz w:val="28"/>
        </w:rPr>
        <w:t>
      Санаторий-курорттық ұйымның бейінін таңдау мәселесін шешу кезінде пациентке санаторий-курорттық емдеу ұсынылған аурудан басқа ілеспе аурулардың бар-жоғы, курортқа бару шарттары, климаттық-географиялық жағдайлардың қарама-қайшылығы, табиғи емдік факторлардың ерекшеліктері және емдеудің басқа да жағдайлары ескеріледі.</w:t>
      </w:r>
    </w:p>
    <w:bookmarkEnd w:id="67"/>
    <w:bookmarkStart w:name="z70" w:id="68"/>
    <w:p>
      <w:pPr>
        <w:spacing w:after="0"/>
        <w:ind w:left="0"/>
        <w:jc w:val="both"/>
      </w:pPr>
      <w:r>
        <w:rPr>
          <w:rFonts w:ascii="Times New Roman"/>
          <w:b w:val="false"/>
          <w:i w:val="false"/>
          <w:color w:val="000000"/>
          <w:sz w:val="28"/>
        </w:rPr>
        <w:t>
      13. Мүгедектігі бар адамның жеке көмекшінің әлеуметтік көрсетілетін қызметтерін қажет етуін бағалау кезінде организм функцияларының бұзылуы мен өздігінен жүріп-тұруының шектелуінің айқын көрінуі, жеке көмекшінің әлеуметтік көрсетілетін қызметтерін ұсынуға бұйрықпен бекітілген медициналық көрсетілімдер мен қарсы көрсетілімдер ескеріледі.</w:t>
      </w:r>
    </w:p>
    <w:bookmarkEnd w:id="68"/>
    <w:bookmarkStart w:name="z71" w:id="69"/>
    <w:p>
      <w:pPr>
        <w:spacing w:after="0"/>
        <w:ind w:left="0"/>
        <w:jc w:val="both"/>
      </w:pPr>
      <w:r>
        <w:rPr>
          <w:rFonts w:ascii="Times New Roman"/>
          <w:b w:val="false"/>
          <w:i w:val="false"/>
          <w:color w:val="000000"/>
          <w:sz w:val="28"/>
        </w:rPr>
        <w:t>
      14. Мүгедектігі бар адамның ымдау тілі маманының әлеуметтік көрсетілетін қызметтерін қажет етуін бағалау кезінде есту және сөйлеу функциялары бұзылуының айқын көрінуі, ымдау тілі маманының әлеуметтік көрсетілетін қызметтерін ұсынуға бұйрықпен бекітілген медициналық көрсетілімдер мен қарсы көрсетілімдер, сондай-ақ ымдау тілін меңгеру дағдылары ескеріледі.</w:t>
      </w:r>
    </w:p>
    <w:bookmarkEnd w:id="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