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c851" w14:textId="cacc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1115 қаулысы. Күші жойылды - Қазақстан Республикасы Үкіметінің 2025 жылғы 21 мамырдағы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енгізіледi және 01.01.2025 бастап туындаған құқықтық қатынастарға қолданылады)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Ұлттық қорын орналастыру үшін материалдық емес активтерді қоспағанда,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Шетелдік қаржы құралдары, оның ішінде шетелдік қаржы нарықтарында айналыстағы құралдар:";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2-тармақпен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Қазақстандық қаржы құралдары: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тікелей тапсырмасы бойынша іске асырылатын стратегиялық инфрақұрылымдық жобаларды іске асыру үшін шығарылатын "Самұрық-Қазына" ұлттық әл-ауқат қоры" акционерлік қоғамының борыштық бағалы қағаздары.".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