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c851" w14:textId="cacc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1115 қаулысы. Күші жойылды - Қазақстан Республикасы Үкіметінің 2025 жылғы 21 мамырдағы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21.05.2025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енгізіледi және 01.01.2025 бастап туындаған құқықтық қатынастарға қолданылады)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қорын орналастыру үшін материалдық емес активтерді қоспағанда, рұқсат етілген қаржы құралдарының тізбесін бекіту туралы" Қазақстан Республикасы Үкіметінің 2009 жылғы 28 қаңтардағы № 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Ұлттық қорын орналастыру үшін материалдық емес активтерді қоспағанда, рұқсат етілген қаржы құралдарының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Шетелдік қаржы құралдары, оның ішінде шетелдік қаржы нарықтарында айналыстағы құралдар:";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2-тармақпен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Қазақстандық қаржы құралдары: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тікелей тапсырмасы бойынша іске асырылатын стратегиялық инфрақұрылымдық жобаларды іске асыру үшін шығарылатын "Самұрық-Қазына" ұлттық әл-ауқат қоры" акционерлік қоғамының борыштық бағалы қағаздары.".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