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3601" w14:textId="2893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7 желтоқсандағы № 992 қаулысы. Күші жойылды - Қазақстан Республикасы Үкіметінің 2023 жылғы 4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Индустрия және инфрақұрылымдық даму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28-1) тармақша мынадай редакцияда жазылсын:</w:t>
      </w:r>
    </w:p>
    <w:bookmarkEnd w:id="3"/>
    <w:bookmarkStart w:name="z6" w:id="4"/>
    <w:p>
      <w:pPr>
        <w:spacing w:after="0"/>
        <w:ind w:left="0"/>
        <w:jc w:val="both"/>
      </w:pPr>
      <w:r>
        <w:rPr>
          <w:rFonts w:ascii="Times New Roman"/>
          <w:b w:val="false"/>
          <w:i w:val="false"/>
          <w:color w:val="000000"/>
          <w:sz w:val="28"/>
        </w:rPr>
        <w:t>
      "28-1)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арыз иелері көтеретін жүйелі проблемаларды анықтау және талдау жүргізу;";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 тармақша</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"108) жабдықтардың, оның ішінде электр жабдығының энергия тиімділігі жөніндегі талаптарды белгілеу;";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"115) энергия үнемдеу және энергия тиімділігін арттыру жөніндегі іс-шаралар жоспарының нысаны мен мазмұнына қойылатын талаптарды әзірлеу және бекiту;";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тармақша</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"122) энергия үнемдеу және энергия тиімділігін арттыру жөніндегі қорытындыларға талдау жүргізу тәртібін айқындау;";</w:t>
      </w:r>
    </w:p>
    <w:bookmarkEnd w:id="7"/>
    <w:bookmarkStart w:name="z13" w:id="8"/>
    <w:p>
      <w:pPr>
        <w:spacing w:after="0"/>
        <w:ind w:left="0"/>
        <w:jc w:val="both"/>
      </w:pPr>
      <w:r>
        <w:rPr>
          <w:rFonts w:ascii="Times New Roman"/>
          <w:b w:val="false"/>
          <w:i w:val="false"/>
          <w:color w:val="000000"/>
          <w:sz w:val="28"/>
        </w:rPr>
        <w:t>
      мынадай мазмұндағы 127-1), 127-2), 127-3), 127-4) 127-5), 127-6), 127-7) және 127-8) тармақшалармен толықтырылсын:</w:t>
      </w:r>
    </w:p>
    <w:bookmarkEnd w:id="8"/>
    <w:bookmarkStart w:name="z14" w:id="9"/>
    <w:p>
      <w:pPr>
        <w:spacing w:after="0"/>
        <w:ind w:left="0"/>
        <w:jc w:val="both"/>
      </w:pPr>
      <w:r>
        <w:rPr>
          <w:rFonts w:ascii="Times New Roman"/>
          <w:b w:val="false"/>
          <w:i w:val="false"/>
          <w:color w:val="000000"/>
          <w:sz w:val="28"/>
        </w:rPr>
        <w:t>
      "127-1) энергия тұтыну нормативтерін есептеу әдістемесін әзірлеу және бекіту;</w:t>
      </w:r>
    </w:p>
    <w:bookmarkEnd w:id="9"/>
    <w:bookmarkStart w:name="z15" w:id="10"/>
    <w:p>
      <w:pPr>
        <w:spacing w:after="0"/>
        <w:ind w:left="0"/>
        <w:jc w:val="both"/>
      </w:pPr>
      <w:r>
        <w:rPr>
          <w:rFonts w:ascii="Times New Roman"/>
          <w:b w:val="false"/>
          <w:i w:val="false"/>
          <w:color w:val="000000"/>
          <w:sz w:val="28"/>
        </w:rPr>
        <w:t>
      127-2) мемлекеттік мекемелердің энергия тұтыну мониторингі қағидаларын әзірлеу және бекіту;</w:t>
      </w:r>
    </w:p>
    <w:bookmarkEnd w:id="10"/>
    <w:bookmarkStart w:name="z16" w:id="11"/>
    <w:p>
      <w:pPr>
        <w:spacing w:after="0"/>
        <w:ind w:left="0"/>
        <w:jc w:val="both"/>
      </w:pPr>
      <w:r>
        <w:rPr>
          <w:rFonts w:ascii="Times New Roman"/>
          <w:b w:val="false"/>
          <w:i w:val="false"/>
          <w:color w:val="000000"/>
          <w:sz w:val="28"/>
        </w:rPr>
        <w:t>
      127-3) жылына елу мың және одан да көп тонна шартты отынға балама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белгілеу;</w:t>
      </w:r>
    </w:p>
    <w:bookmarkEnd w:id="11"/>
    <w:bookmarkStart w:name="z17" w:id="12"/>
    <w:p>
      <w:pPr>
        <w:spacing w:after="0"/>
        <w:ind w:left="0"/>
        <w:jc w:val="both"/>
      </w:pPr>
      <w:r>
        <w:rPr>
          <w:rFonts w:ascii="Times New Roman"/>
          <w:b w:val="false"/>
          <w:i w:val="false"/>
          <w:color w:val="000000"/>
          <w:sz w:val="28"/>
        </w:rPr>
        <w:t>
      127-4) энергия үнемдеу және энергия тиімділігін арттыру мәселелері бойынша жергілікті атқарушы органдардың қызметіне бағалау жүргізу;</w:t>
      </w:r>
    </w:p>
    <w:bookmarkEnd w:id="12"/>
    <w:bookmarkStart w:name="z18" w:id="13"/>
    <w:p>
      <w:pPr>
        <w:spacing w:after="0"/>
        <w:ind w:left="0"/>
        <w:jc w:val="both"/>
      </w:pPr>
      <w:r>
        <w:rPr>
          <w:rFonts w:ascii="Times New Roman"/>
          <w:b w:val="false"/>
          <w:i w:val="false"/>
          <w:color w:val="000000"/>
          <w:sz w:val="28"/>
        </w:rPr>
        <w:t>
      127-5)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қағидаларын әзірлеу және бекіту;</w:t>
      </w:r>
    </w:p>
    <w:bookmarkEnd w:id="13"/>
    <w:bookmarkStart w:name="z19" w:id="14"/>
    <w:p>
      <w:pPr>
        <w:spacing w:after="0"/>
        <w:ind w:left="0"/>
        <w:jc w:val="both"/>
      </w:pPr>
      <w:r>
        <w:rPr>
          <w:rFonts w:ascii="Times New Roman"/>
          <w:b w:val="false"/>
          <w:i w:val="false"/>
          <w:color w:val="000000"/>
          <w:sz w:val="28"/>
        </w:rPr>
        <w:t>
      127-6)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тізбесін әзірлеу және бекіту;</w:t>
      </w:r>
    </w:p>
    <w:bookmarkEnd w:id="14"/>
    <w:bookmarkStart w:name="z20" w:id="15"/>
    <w:p>
      <w:pPr>
        <w:spacing w:after="0"/>
        <w:ind w:left="0"/>
        <w:jc w:val="both"/>
      </w:pPr>
      <w:r>
        <w:rPr>
          <w:rFonts w:ascii="Times New Roman"/>
          <w:b w:val="false"/>
          <w:i w:val="false"/>
          <w:color w:val="000000"/>
          <w:sz w:val="28"/>
        </w:rPr>
        <w:t>
      127-7)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талаптарды белгілеу;</w:t>
      </w:r>
    </w:p>
    <w:bookmarkEnd w:id="15"/>
    <w:bookmarkStart w:name="z21" w:id="16"/>
    <w:p>
      <w:pPr>
        <w:spacing w:after="0"/>
        <w:ind w:left="0"/>
        <w:jc w:val="both"/>
      </w:pPr>
      <w:r>
        <w:rPr>
          <w:rFonts w:ascii="Times New Roman"/>
          <w:b w:val="false"/>
          <w:i w:val="false"/>
          <w:color w:val="000000"/>
          <w:sz w:val="28"/>
        </w:rPr>
        <w:t>
      127-8)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 жүргізу;";</w:t>
      </w:r>
    </w:p>
    <w:bookmarkEnd w:id="16"/>
    <w:bookmarkStart w:name="z22" w:id="17"/>
    <w:p>
      <w:pPr>
        <w:spacing w:after="0"/>
        <w:ind w:left="0"/>
        <w:jc w:val="both"/>
      </w:pPr>
      <w:r>
        <w:rPr>
          <w:rFonts w:ascii="Times New Roman"/>
          <w:b w:val="false"/>
          <w:i w:val="false"/>
          <w:color w:val="000000"/>
          <w:sz w:val="28"/>
        </w:rPr>
        <w:t xml:space="preserve">
      мынадай мазмұндағы 764-1) тармақшамен толықтырылсын: </w:t>
      </w:r>
    </w:p>
    <w:bookmarkEnd w:id="17"/>
    <w:bookmarkStart w:name="z23" w:id="18"/>
    <w:p>
      <w:pPr>
        <w:spacing w:after="0"/>
        <w:ind w:left="0"/>
        <w:jc w:val="both"/>
      </w:pPr>
      <w:r>
        <w:rPr>
          <w:rFonts w:ascii="Times New Roman"/>
          <w:b w:val="false"/>
          <w:i w:val="false"/>
          <w:color w:val="000000"/>
          <w:sz w:val="28"/>
        </w:rPr>
        <w:t>
      "764-1)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қағидаларын әзірлеу;".</w:t>
      </w:r>
    </w:p>
    <w:bookmarkEnd w:id="18"/>
    <w:bookmarkStart w:name="z24" w:id="1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