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ebc9d" w14:textId="59ebc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2022 жылғы 5 желтоқсандағы № 973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Денсаулық сақтау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323-1) тармақшамен толықтырылсын:</w:t>
      </w:r>
    </w:p>
    <w:bookmarkStart w:name="z5" w:id="3"/>
    <w:p>
      <w:pPr>
        <w:spacing w:after="0"/>
        <w:ind w:left="0"/>
        <w:jc w:val="both"/>
      </w:pPr>
      <w:r>
        <w:rPr>
          <w:rFonts w:ascii="Times New Roman"/>
          <w:b w:val="false"/>
          <w:i w:val="false"/>
          <w:color w:val="000000"/>
          <w:sz w:val="28"/>
        </w:rPr>
        <w:t>
      "323-1) азаматтарды және заңды тұлғалардың өкілдерін қабылдауды, жолданымдарда, хабарларда, үн қосуларда, ұсыныстарда, сұрау салуларда халық көтеретін жүйелі проблемаларды уақытылы және толық қарауды, талдауды, мониторингтеуді және оларды анықтауды, олар бойынша шешімдер қабылдауды жүзеге асырады;".</w:t>
      </w:r>
    </w:p>
    <w:bookmarkEnd w:id="3"/>
    <w:bookmarkStart w:name="z6"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