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540e" w14:textId="ecc5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16 қарашадағы № 905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Осы қаулыға қосымшаға сәйкес "Батыс Қазақстан облысының табиғи ресурстар және табиғатты пайдалануды реттеу басқармасы" мемлекеттік мекемесі Бөрлі орман және жануарлар дүниесін қорғау жөніндегі коммуналдық мемлекеттік мекемесінің және Орал орман және жануарлар дүниесін қорғау жөніндегі коммуналдық мемлекеттік мекемесінің (бұдан әрі – мекемелер) орман қоры жерлері санатынан жалпы алаңы 11,55 гектар жер учаскесі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Батыс Қазақстан облысының әкімі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Қазақстан Республикасының заңнамасында белгіленген тәртіппен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w:t>
      </w:r>
      <w:r>
        <w:rPr>
          <w:rFonts w:ascii="Times New Roman"/>
          <w:b w:val="false"/>
          <w:i/>
          <w:color w:val="000000"/>
          <w:sz w:val="28"/>
        </w:rPr>
        <w:t xml:space="preserve">– </w:t>
      </w:r>
      <w:r>
        <w:rPr>
          <w:rFonts w:ascii="Times New Roman"/>
          <w:b w:val="false"/>
          <w:i w:val="false"/>
          <w:color w:val="000000"/>
          <w:sz w:val="28"/>
        </w:rPr>
        <w:t>Комитет) А-30 "Подстепный – Федоровка – РФ шекарасы" 0-144 км республикалық маңызы бар автомобиль жолын реконструкциялау (салу) үшін берілуін қамтамасыз етсін.</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мекемелердің теңгеріміне бере отырып, алаңды тазарту шараларын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16 қарашадағы</w:t>
            </w:r>
            <w:r>
              <w:br/>
            </w:r>
            <w:r>
              <w:rPr>
                <w:rFonts w:ascii="Times New Roman"/>
                <w:b w:val="false"/>
                <w:i w:val="false"/>
                <w:color w:val="000000"/>
                <w:sz w:val="20"/>
              </w:rPr>
              <w:t>№ 905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пайдаланушының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p>
          <w:p>
            <w:pPr>
              <w:spacing w:after="20"/>
              <w:ind w:left="20"/>
              <w:jc w:val="both"/>
            </w:pPr>
          </w:p>
          <w:p>
            <w:pPr>
              <w:spacing w:after="20"/>
              <w:ind w:left="20"/>
              <w:jc w:val="both"/>
            </w:pPr>
            <w:r>
              <w:rPr>
                <w:rFonts w:ascii="Times New Roman"/>
                <w:b/>
                <w:i w:val="false"/>
                <w:color w:val="000000"/>
                <w:sz w:val="20"/>
              </w:rPr>
              <w:t>
гектар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p>
          <w:p>
            <w:pPr>
              <w:spacing w:after="20"/>
              <w:ind w:left="20"/>
              <w:jc w:val="both"/>
            </w:pPr>
          </w:p>
          <w:p>
            <w:pPr>
              <w:spacing w:after="20"/>
              <w:ind w:left="20"/>
              <w:jc w:val="both"/>
            </w:pPr>
            <w:r>
              <w:rPr>
                <w:rFonts w:ascii="Times New Roman"/>
                <w:b/>
                <w:i w:val="false"/>
                <w:color w:val="000000"/>
                <w:sz w:val="20"/>
              </w:rPr>
              <w:t>
көмкерген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көмкермеген,</w:t>
            </w:r>
          </w:p>
          <w:p>
            <w:pPr>
              <w:spacing w:after="20"/>
              <w:ind w:left="20"/>
              <w:jc w:val="both"/>
            </w:pPr>
          </w:p>
          <w:p>
            <w:pPr>
              <w:spacing w:after="20"/>
              <w:ind w:left="20"/>
              <w:jc w:val="both"/>
            </w:pPr>
            <w:r>
              <w:rPr>
                <w:rFonts w:ascii="Times New Roman"/>
                <w:b/>
                <w:i w:val="false"/>
                <w:color w:val="000000"/>
                <w:sz w:val="20"/>
              </w:rPr>
              <w:t>
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өртенген, қураған екпелер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алаңқайлар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w:t>
            </w:r>
          </w:p>
          <w:p>
            <w:pPr>
              <w:spacing w:after="20"/>
              <w:ind w:left="20"/>
              <w:jc w:val="both"/>
            </w:pPr>
          </w:p>
          <w:p>
            <w:pPr>
              <w:spacing w:after="20"/>
              <w:ind w:left="20"/>
              <w:jc w:val="both"/>
            </w:pPr>
            <w:r>
              <w:rPr>
                <w:rFonts w:ascii="Times New Roman"/>
                <w:b/>
                <w:i w:val="false"/>
                <w:color w:val="000000"/>
                <w:sz w:val="20"/>
              </w:rPr>
              <w:t>
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 мемлекеттік мекемесінің Бөрлі орман және жануарлар дүниесін  қорғау жөніндегі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 мемлекеттік мекемесінің Орал орман және жануарлар дүниесін қорғау жөніндегі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