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1e65" w14:textId="9061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15 тамыздағы № 558 қаулысы. Күші жойылды - Қазақстан Республикасы Үкіметінің 2025 жылғы 8 мамырдағы № 321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3-2-тармақпен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Акцияларының жүз пайызы республикалық меншіктегі "Бәйтерек" ұлттық басқарушы холдингі" акционерлік қоғамы 2021 жылдың қорытындысы бойынша шоғырландырылған жылдық қаржылық есептілікте көрсетілген таза кірістің 29,8 %-ын акциялардың мемлекеттік пакетіне дивидендтер төлеуге бағыттайды.".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