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1e65" w14:textId="9061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15 тамыздағы № 558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3-2-тармақпен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Акцияларының жүз пайызы республикалық меншіктегі "Бәйтерек" ұлттық басқарушы холдингі" акционерлік қоғамы 2021 жылдың қорытындысы бойынша шоғырландырылған жылдық қаржылық есептілікте көрсетілген таза кірістің 29,8 %-ын акциялардың мемлекеттік пакетіне дивидендтер төлеуге бағыттайды.".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