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2932" w14:textId="34a2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"Самұрық-Қазына" ұлттық әл-ауқат қоры" акционерлік қоғамының жарғысын бекіту туралы" 2012 жылғы 8 қарашадағы № 1418 және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 2018 жылғы 4 маусымдағы № 323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2 тамыздағы № 522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"Самұрық-Қазына" ұлттық әл-ауқат қоры" акционерлік қоғамының жарғысын бекіту туралы" Қазақстан Республикасы Үкіметінің 2012 жылғы 8 қарашадағы № 1418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"Ұлттық әл-ауқат қоры туралы" Қазақстан Республикасы Заңының 7-бабы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ҚАУЛЫ ЕТЕДІ:";</w:t>
      </w:r>
    </w:p>
    <w:bookmarkEnd w:id="3"/>
    <w:bookmarkStart w:name="z6" w:id="4"/>
    <w:p>
      <w:pPr>
        <w:spacing w:after="0"/>
        <w:ind w:left="0"/>
        <w:jc w:val="both"/>
      </w:pPr>
      <w:r>
        <w:rPr>
          <w:rFonts w:ascii="Times New Roman"/>
          <w:b w:val="false"/>
          <w:i w:val="false"/>
          <w:color w:val="000000"/>
          <w:sz w:val="28"/>
        </w:rPr>
        <w:t xml:space="preserve">
      көрсетілген қаулымен бекітілген "Самұрық-Қазына" ұлттық әл-ауқат қоры" акционерлік қоғамының (бұдан әрі – "Самұрық-Қазына" АҚ) </w:t>
      </w:r>
      <w:r>
        <w:rPr>
          <w:rFonts w:ascii="Times New Roman"/>
          <w:b w:val="false"/>
          <w:i w:val="false"/>
          <w:color w:val="000000"/>
          <w:sz w:val="28"/>
        </w:rPr>
        <w:t>жарғысында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 </w:t>
      </w:r>
    </w:p>
    <w:bookmarkStart w:name="z8" w:id="5"/>
    <w:p>
      <w:pPr>
        <w:spacing w:after="0"/>
        <w:ind w:left="0"/>
        <w:jc w:val="both"/>
      </w:pPr>
      <w:r>
        <w:rPr>
          <w:rFonts w:ascii="Times New Roman"/>
          <w:b w:val="false"/>
          <w:i w:val="false"/>
          <w:color w:val="000000"/>
          <w:sz w:val="28"/>
        </w:rPr>
        <w:t>
      "36. Жылдың қорытындысы бойынша жай акциялар бойынша дивидендтер төлеу туралы шешімді Жалғыз акционер қабылдайды.</w:t>
      </w:r>
    </w:p>
    <w:bookmarkEnd w:id="5"/>
    <w:bookmarkStart w:name="z9" w:id="6"/>
    <w:p>
      <w:pPr>
        <w:spacing w:after="0"/>
        <w:ind w:left="0"/>
        <w:jc w:val="both"/>
      </w:pPr>
      <w:r>
        <w:rPr>
          <w:rFonts w:ascii="Times New Roman"/>
          <w:b w:val="false"/>
          <w:i w:val="false"/>
          <w:color w:val="000000"/>
          <w:sz w:val="28"/>
        </w:rPr>
        <w:t>
      Жылдың қорытындысы бойынша дивидендтер Жалғыз акционер дивидендтер төлеу туралы шешім қабылданған кезде белгілеген мерзімде төленеді.</w:t>
      </w:r>
    </w:p>
    <w:bookmarkEnd w:id="6"/>
    <w:bookmarkStart w:name="z10" w:id="7"/>
    <w:p>
      <w:pPr>
        <w:spacing w:after="0"/>
        <w:ind w:left="0"/>
        <w:jc w:val="both"/>
      </w:pPr>
      <w:r>
        <w:rPr>
          <w:rFonts w:ascii="Times New Roman"/>
          <w:b w:val="false"/>
          <w:i w:val="false"/>
          <w:color w:val="000000"/>
          <w:sz w:val="28"/>
        </w:rPr>
        <w:t>
      Бұл ретте Жалғыз акционердің шешімі бойынша жай акциялар бойынша дивидендтерді Жалғыз акционердің дивидендтер төлеу туралы шешімінде белгіленген мерзімдерде және мөлшерде жартыжылдықтың қорытындысы бойынша төлеуге жол беріледі.</w:t>
      </w:r>
    </w:p>
    <w:bookmarkEnd w:id="7"/>
    <w:bookmarkStart w:name="z11" w:id="8"/>
    <w:p>
      <w:pPr>
        <w:spacing w:after="0"/>
        <w:ind w:left="0"/>
        <w:jc w:val="both"/>
      </w:pPr>
      <w:r>
        <w:rPr>
          <w:rFonts w:ascii="Times New Roman"/>
          <w:b w:val="false"/>
          <w:i w:val="false"/>
          <w:color w:val="000000"/>
          <w:sz w:val="28"/>
        </w:rPr>
        <w:t>
      Осы тармақта көрсетілген дивидендтерді төлеу Қордың тиісті кезеңдегі қаржылық есептілігіне аудит жүргізілгеннен кейін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 </w:t>
      </w:r>
    </w:p>
    <w:bookmarkStart w:name="z13" w:id="9"/>
    <w:p>
      <w:pPr>
        <w:spacing w:after="0"/>
        <w:ind w:left="0"/>
        <w:jc w:val="both"/>
      </w:pPr>
      <w:r>
        <w:rPr>
          <w:rFonts w:ascii="Times New Roman"/>
          <w:b w:val="false"/>
          <w:i w:val="false"/>
          <w:color w:val="000000"/>
          <w:sz w:val="28"/>
        </w:rPr>
        <w:t xml:space="preserve">
      "104. Жалғыз акционердің талабы бойынша Қор оған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құжаттардың көшірмелерін Қорға осындай талап келіп түскен күннен бастап күнтізбелік он күннен кешіктірмей беруге міндетті, бұл ретте қызметтік, коммерциялық немесе заңмен қорғалатын өзге де құпияны құрайтын ақпаратты беруге шектеулер енгізуге жол беріледі.</w:t>
      </w:r>
    </w:p>
    <w:bookmarkEnd w:id="9"/>
    <w:bookmarkStart w:name="z14" w:id="10"/>
    <w:p>
      <w:pPr>
        <w:spacing w:after="0"/>
        <w:ind w:left="0"/>
        <w:jc w:val="both"/>
      </w:pPr>
      <w:r>
        <w:rPr>
          <w:rFonts w:ascii="Times New Roman"/>
          <w:b w:val="false"/>
          <w:i w:val="false"/>
          <w:color w:val="000000"/>
          <w:sz w:val="28"/>
        </w:rPr>
        <w:t>
      Құжаттардың көшірмелерін бергені үшін төлем мөлшерін Қор белгілейді және ол құжаттардың көшірмелерін дайындауға жұмсалған шығыстардың құнынан және Жалғыз акционерге құжаттарды жеткізуге байланысты шығыстар төлемінен аспайды.</w:t>
      </w:r>
    </w:p>
    <w:bookmarkEnd w:id="10"/>
    <w:bookmarkStart w:name="z15" w:id="11"/>
    <w:p>
      <w:pPr>
        <w:spacing w:after="0"/>
        <w:ind w:left="0"/>
        <w:jc w:val="both"/>
      </w:pPr>
      <w:r>
        <w:rPr>
          <w:rFonts w:ascii="Times New Roman"/>
          <w:b w:val="false"/>
          <w:i w:val="false"/>
          <w:color w:val="000000"/>
          <w:sz w:val="28"/>
        </w:rPr>
        <w:t>
      Қызметтік, коммерциялық немесе заңмен қорғалатын өзге де құпияны құрайтын ақпаратты қамтитын, Қордың бағалы қағаздарын шығарудың, орналастырудың, айналымға жіберудің және айырбастаудың жекелеген мәселелерін регламенттейтін құжаттар танысу үшін Жалғыз акционерге оның талабы бойынша берілуге тиіс.";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11.07.2023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1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