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b5b6" w14:textId="683b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Ақпарат және қоғамдық даму министрлігінің кейбір мәселелері туралы" Қазақстан Республикасы Үкіметінің 2019 жылғы 26 наурыздағы № 142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22 шiлдедегi № 515 қаулысы. Күші жойылды - Қазақстан Республикасы Үкіметінің 2023 жылғы 4 қазандағы № 866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Ақпарат және қоғамдық даму министрлігінің кейбір мәселелері туралы" Қазақстан Республикасы Үкіметінің 2019 жылғы 26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Ақпарат және қоғамдық даму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оныншы, он бірінші және он екінші абзацтармен толықтырылсын: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"онлайн-платформаны немесе лездік хабарлар алмасу сервисін пайдаланушылардың саны туралы мәліметтерді тексеру мақсатында онлайн-платформадан немесе лездік хабар алмасу сервисінен бір тәуліктегі пайдаланушылардың саны туралы ақпаратты сұрату;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онлайн-платформа немесе лездік хабар алмасу сервисі интернетте ақпараттық ресурсты пайдаланушылардың санын айқындауға арналған бағдарламаны орнатпаған жағдайда оларды пайдаланушылардың санын өз ресурстарымен айқындау;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заңдарына сәйкес Қазақстан Республикасының аумағында шетелдік онлайн-платформаның немесе лездік хабар алмасу сервисінің қызметін шектеу;";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оныншы абзацпен толықтырылсын: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"терроризмді қаржыландыру тәуекелдерін анықтау тұрғысынан коммерциялық емес ұйымдардың қызметіне талдау және мониторинг жүргізу және осындай ақпаратты қылмыстық жолмен алынған кірістерді заңдастыруға (жылыстатуға), терроризмді қаржыландыруға қарсы іс-қимыл саласындағы уәкілетті органға беру;";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259-1), 259-2), 259-3), 259-4), 259-5) және 259-6) тармақшалармен толықтырылсын: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"259-1) сараптама тобын құру, сондай-ақ балаға қатысты кибербуллинг фактілері бойынша өтінішті қарау қағидаларын әзірлеу және бекіту;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259-2) телекоммуникациялар желілерінде Қазақстан Республикасы заңнамасының талаптарын сақтау мәселелері бойынша мемлекеттік органдардың өзара іс-қимыл жасау қағидаларын әзірлеу және бекіту;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259-3) байланыс операторларына және (немесе) онлайн-платформалардың меншік иелеріне және (немесе) заңды өкілдеріне және (немесе) мемлекеттік техникалық қызметке "Байланыс туралы" Қазақстан Республикасының Заңы 41-1-бабының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нұсқаманың күшін жою және интернет-ресурсқа қол жеткізуді қайта бастау туралы тапсырма;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259-4) интернет-ресурсқа қол жеткізуді қайта бастау қағидаларын әзірлеу және бекіту;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259-5) шетелдік онлайн-платформалардың және (немесе) лездік хабар алмасу сервистерінің бұқаралық ақпарат құралдары саласындағы уәкілетті органмен өзара іс-қимылды жүзеге асыратын заңды өкілдерінің тізілімін жүргізу;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259-6) шетелдік онлайн-платформалардың және (немесе) лездік хабар алмасу сервистерінің бұқаралық ақпарат құралдары саласындағы уәкілетті органмен өзара іс-қимылды жүзеге асыратын заңды өкілдерінің тізілімін жүргізу қағидаларын әзірлеу және бекіту;".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"Қазақстан Республикасының кейбір заңнамалық актілеріне баланың құқықтарын қорғау, білім беру, ақпарат және ақпараттандыру мәселелері бойынша өзгерістер мен толықтырулар енгізу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алғашқы ресми жарияланған күнінен кейін күнтізбелік алпыс күн өткен соң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бесінші, алтыншы, он төртінші, он бесінші, он алтыншы және он жетінші абзацтарын қоспағанда, қол қойылған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