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b41d" w14:textId="495b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18 шілдедегі № 501 қаулысы.</w:t>
      </w:r>
    </w:p>
    <w:p>
      <w:pPr>
        <w:spacing w:after="0"/>
        <w:ind w:left="0"/>
        <w:jc w:val="both"/>
      </w:pPr>
      <w:r>
        <w:rPr>
          <w:rFonts w:ascii="Times New Roman"/>
          <w:b w:val="false"/>
          <w:i w:val="false"/>
          <w:color w:val="000000"/>
          <w:sz w:val="28"/>
        </w:rPr>
        <w:t xml:space="preserve">
      "Мемлекеттік аппараттың қызметін бюрократиядан арылту жөніндегі шаралар туралы" Қазақстан Республикасы Президентінің 2022 жылғы 13 сәуірдегі № 872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Дәрілік заттармен және медициналық бұйымдармен іркіліссіз қамтамасыз ету мақсатында Қазақстан Республикасының Денсаулық сақтау министрлігі Қазақстан Республикасында тіркелген дәрілік заттар мен медициналық бұйымдарды 2022 жылғы 3 қыркүйекті қоса алғандағы мерзімге  дейін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бұйымдардың сауда атауына шекті баға қоймай сатып алуды көздейтін шешімдердің қабылдануын қамтамасыз етсін.</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