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9068" w14:textId="d3d9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29 маусымдағы № 448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көзделмеген шығындар – көзделмегендігіне байланысты ағымдағы қаржы жылына арналған республикалық және жергілікті бюджеттерді әзірлеу кезінде жоспарланбаған және ағымдағы қаржы жылында дереу, оның ішінде мемлекет кепілдік берген қарыздарды уақтылы өтемеу және оларға уақтылы қызмет көрсетпеу Қазақстан Республикасы үшін беделдік және қаржылық салдарға әкеп соғатын тәуекелдер бойынша не инженерлік инфрақұрылым құрылысының қымбаттау және (немесе) тоқтап қалу тәуекелдері болған кезде қаржыландыруды талап ететін шығындар;";</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