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28db6" w14:textId="7428d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"Самұрық-Қазына" ұлттық әл-ауқат қорын басқару жөніндегі кеңес туралы" Қазақстан Республикасы Президентінің 2010 жылғы 6 желтоқсандағы № 1116 Жарлығына өзгеріс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2022 жылғы 3 маусымдағы № 364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p>
      <w:pPr>
        <w:spacing w:after="0"/>
        <w:ind w:left="0"/>
        <w:jc w:val="both"/>
      </w:pPr>
      <w:r>
        <w:rPr>
          <w:rFonts w:ascii="Times New Roman"/>
          <w:b w:val="false"/>
          <w:i w:val="false"/>
          <w:color w:val="000000"/>
          <w:sz w:val="28"/>
        </w:rPr>
        <w:t xml:space="preserve">
      "Самұрық-Қазына" ұлттық әл-ауқат қорын басқару жөніндегі кеңес туралы" Қазақстан Республикасы Президентінің 2010 жылғы 6 желтоқсандағы № 1116 </w:t>
      </w:r>
      <w:r>
        <w:rPr>
          <w:rFonts w:ascii="Times New Roman"/>
          <w:b w:val="false"/>
          <w:i w:val="false"/>
          <w:color w:val="000000"/>
          <w:sz w:val="28"/>
        </w:rPr>
        <w:t>Жарлығына</w:t>
      </w:r>
      <w:r>
        <w:rPr>
          <w:rFonts w:ascii="Times New Roman"/>
          <w:b w:val="false"/>
          <w:i w:val="false"/>
          <w:color w:val="000000"/>
          <w:sz w:val="28"/>
        </w:rPr>
        <w:t xml:space="preserve"> өзгеріс енгізу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Cмайылов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"Самұрық-Қазына" ұлттық әл-ауқат қорын басқару жөніндегі кеңес туралы" Қазақстан Республикасы Президентінің 2010 жылғы 6 желтоқсандағы № 1116 Жарлығына өзгеріс енгізу туралы</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2"/>
    <w:bookmarkStart w:name="z4" w:id="3"/>
    <w:p>
      <w:pPr>
        <w:spacing w:after="0"/>
        <w:ind w:left="0"/>
        <w:jc w:val="both"/>
      </w:pPr>
      <w:r>
        <w:rPr>
          <w:rFonts w:ascii="Times New Roman"/>
          <w:b w:val="false"/>
          <w:i w:val="false"/>
          <w:color w:val="000000"/>
          <w:sz w:val="28"/>
        </w:rPr>
        <w:t xml:space="preserve">
      1. "Самұрық-Қазына" ұлттық әл-ауқат қорын басқару жөніндегі кеңес туралы" Қазақстан Республикасы Президентінің 2010 жылғы 6 желтоқсандағы № 1116 </w:t>
      </w:r>
      <w:r>
        <w:rPr>
          <w:rFonts w:ascii="Times New Roman"/>
          <w:b w:val="false"/>
          <w:i w:val="false"/>
          <w:color w:val="000000"/>
          <w:sz w:val="28"/>
        </w:rPr>
        <w:t>Жарлығына</w:t>
      </w:r>
      <w:r>
        <w:rPr>
          <w:rFonts w:ascii="Times New Roman"/>
          <w:b w:val="false"/>
          <w:i w:val="false"/>
          <w:color w:val="000000"/>
          <w:sz w:val="28"/>
        </w:rPr>
        <w:t xml:space="preserve"> мынадай өзгеріс енгізілсін:</w:t>
      </w:r>
    </w:p>
    <w:bookmarkEnd w:id="3"/>
    <w:p>
      <w:pPr>
        <w:spacing w:after="0"/>
        <w:ind w:left="0"/>
        <w:jc w:val="both"/>
      </w:pPr>
      <w:r>
        <w:rPr>
          <w:rFonts w:ascii="Times New Roman"/>
          <w:b w:val="false"/>
          <w:i w:val="false"/>
          <w:color w:val="000000"/>
          <w:sz w:val="28"/>
        </w:rPr>
        <w:t>
      жоғарыда аталған Жарлықпен бекітілген "Самұрық-Қазына" ұлттық әл-ауқат қорын басқару жөніндегі кеңес туралы ережеде:</w:t>
      </w:r>
    </w:p>
    <w:p>
      <w:pPr>
        <w:spacing w:after="0"/>
        <w:ind w:left="0"/>
        <w:jc w:val="both"/>
      </w:pPr>
      <w:r>
        <w:rPr>
          <w:rFonts w:ascii="Times New Roman"/>
          <w:b w:val="false"/>
          <w:i w:val="false"/>
          <w:color w:val="000000"/>
          <w:sz w:val="28"/>
        </w:rPr>
        <w:t xml:space="preserve">
      5-тармақтың 2) және 3) тармақшалары мынадай редакцияда жазылсын: </w:t>
      </w:r>
    </w:p>
    <w:p>
      <w:pPr>
        <w:spacing w:after="0"/>
        <w:ind w:left="0"/>
        <w:jc w:val="both"/>
      </w:pPr>
      <w:r>
        <w:rPr>
          <w:rFonts w:ascii="Times New Roman"/>
          <w:b w:val="false"/>
          <w:i w:val="false"/>
          <w:color w:val="000000"/>
          <w:sz w:val="28"/>
        </w:rPr>
        <w:t>
      "2) Қордың даму жоспарын мақұлдау және оның іске асырылу барысы туралы Қордың жыл сайынғы есебін қарау, сондай-ақ Қор өз қызметін жүзеге асыратын экономиканың басым секторлары бойынша ұсыныстар тұжырымдау;</w:t>
      </w:r>
    </w:p>
    <w:p>
      <w:pPr>
        <w:spacing w:after="0"/>
        <w:ind w:left="0"/>
        <w:jc w:val="both"/>
      </w:pPr>
      <w:r>
        <w:rPr>
          <w:rFonts w:ascii="Times New Roman"/>
          <w:b w:val="false"/>
          <w:i w:val="false"/>
          <w:color w:val="000000"/>
          <w:sz w:val="28"/>
        </w:rPr>
        <w:t>
      3) әлеуметтік маңызы бар және өнеркәсіптік-инновациялық жобаларды, оның ішінде республикалық бюджеттен және Қазақстан Республикасының Ұлттық қорынан қаражат бөле отырып іске асыруды қоса алғанда, қазақстандық экономиканы әртараптандыру мен жаңғыртудың мемлекеттік бағдарламаларына Қордың қатысуы жөнінде Қазақстан Республикасы Үкіметінің ұсыныстарын қарау;".</w:t>
      </w:r>
    </w:p>
    <w:bookmarkStart w:name="z5" w:id="4"/>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