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c9cb" w14:textId="97dc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материалмен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19 мамырдағы № 316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материалмен алмасу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Биологиялық материалмен алмасу туралы келісімге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мамырдағы</w:t>
            </w:r>
            <w:r>
              <w:br/>
            </w:r>
            <w:r>
              <w:rPr>
                <w:rFonts w:ascii="Times New Roman"/>
                <w:b w:val="false"/>
                <w:i w:val="false"/>
                <w:color w:val="000000"/>
                <w:sz w:val="20"/>
              </w:rPr>
              <w:t>№ 316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Биологиялық материалмен алмасу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p>
      <w:pPr>
        <w:spacing w:after="0"/>
        <w:ind w:left="0"/>
        <w:jc w:val="both"/>
      </w:pPr>
      <w:r>
        <w:rPr>
          <w:rFonts w:ascii="Times New Roman"/>
          <w:b w:val="false"/>
          <w:i w:val="false"/>
          <w:color w:val="000000"/>
          <w:sz w:val="28"/>
        </w:rPr>
        <w:t>
      1993 жылғы 12 наурыздағы Ветеринария саласындағы ынтымақтастық туралы келісімді басшылыққа ала отырып,</w:t>
      </w:r>
    </w:p>
    <w:p>
      <w:pPr>
        <w:spacing w:after="0"/>
        <w:ind w:left="0"/>
        <w:jc w:val="both"/>
      </w:pPr>
      <w:r>
        <w:rPr>
          <w:rFonts w:ascii="Times New Roman"/>
          <w:b w:val="false"/>
          <w:i w:val="false"/>
          <w:color w:val="000000"/>
          <w:sz w:val="28"/>
        </w:rPr>
        <w:t>
      жануарлардың инфекциялық ауруларының таралуын болғызбау, жануарлардың аса қауіпті ауруларының зертханалық диагностикасын жетілдіру, микроорганизмдердің (штамдардың) ұлттық коллекцияларын толықтыру және осы Келісімге қатысушы мемлекеттердің аумақтарын эпизоотиядан қорғау мақсатында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Биологиялық материал алмасуда, жануарлардың аса қауіпті ауруларының зертханалық диагностикасын жетілдіруде және осы Келісімге қатысушы мемлекеттердің аумақтарында жануарлардың инфекциялық ауруларының таралуын болғызбауда Тараптардың құзыретті органдарының ынтымақтастығы мен өзара көмегі осы Келісімнің нысанасы болып табылады.</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Осы Келісімнің ережелерін іске асыру үшін Тараптар өздерінің орталық мемлекеттік ветеринариялық органдарына құзыретті органдар ретінде уәкілеттік береді.</w:t>
      </w:r>
    </w:p>
    <w:bookmarkEnd w:id="7"/>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Осы Келісімнің мақсаттары үшін пайдаланылатын терминдердің мынадай мағыналары бар:</w:t>
      </w:r>
    </w:p>
    <w:bookmarkEnd w:id="8"/>
    <w:p>
      <w:pPr>
        <w:spacing w:after="0"/>
        <w:ind w:left="0"/>
        <w:jc w:val="both"/>
      </w:pPr>
      <w:r>
        <w:rPr>
          <w:rFonts w:ascii="Times New Roman"/>
          <w:b w:val="false"/>
          <w:i w:val="false"/>
          <w:color w:val="000000"/>
          <w:sz w:val="28"/>
        </w:rPr>
        <w:t>
      аккредиттелген зертхана (орталық) - Тараптың осы Келісімге қатысушы мемлекеттің аккредиттеу (сертификаттау) жүйесінде және қажет болған жағдайда халықаралық аккредиттеу жүйесінде аккредиттелген (аттестатталған) және ветеринария саласында зертханалық зерттеулер (сынақтар) жүргізетін мемлекеттік ұйымы (мемлекеттік мекемесі) немесе осындай мекеменің құрылымдық бөлімшесі;</w:t>
      </w:r>
    </w:p>
    <w:p>
      <w:pPr>
        <w:spacing w:after="0"/>
        <w:ind w:left="0"/>
        <w:jc w:val="both"/>
      </w:pPr>
      <w:r>
        <w:rPr>
          <w:rFonts w:ascii="Times New Roman"/>
          <w:b w:val="false"/>
          <w:i w:val="false"/>
          <w:color w:val="000000"/>
          <w:sz w:val="28"/>
        </w:rPr>
        <w:t>
      Тараптардың құзыретті органдары - осы Келісімге қатысушы мемлекеттің заңнамасына сәйкес ветеринариялық заңнаманың сақталуын бақылауды қамтамасыз ету, жануарлардың жұқпалы және өзге де ауруларының алдын алу және оларды жою жөніндегі іс-шараларды іске асыру жүктелген орталық мемлекеттік ветеринариялық органдар;</w:t>
      </w:r>
    </w:p>
    <w:p>
      <w:pPr>
        <w:spacing w:after="0"/>
        <w:ind w:left="0"/>
        <w:jc w:val="both"/>
      </w:pPr>
      <w:r>
        <w:rPr>
          <w:rFonts w:ascii="Times New Roman"/>
          <w:b w:val="false"/>
          <w:i w:val="false"/>
          <w:color w:val="000000"/>
          <w:sz w:val="28"/>
        </w:rPr>
        <w:t>
      биологиялық материал (биоматериал) - зертханалық зерттеулер (сынақтар) жүргізу мақсатында клиникалық сау жануарлардан, ауру жұқтырды деген күдік бар тірі немесе қырылған жануарлардан алынған, құрамында инфекциялық не паразиттік қоздырғыштар болуы мүмкін немесе бар сынамалар (үлгілер);</w:t>
      </w:r>
    </w:p>
    <w:p>
      <w:pPr>
        <w:spacing w:after="0"/>
        <w:ind w:left="0"/>
        <w:jc w:val="both"/>
      </w:pPr>
      <w:r>
        <w:rPr>
          <w:rFonts w:ascii="Times New Roman"/>
          <w:b w:val="false"/>
          <w:i w:val="false"/>
          <w:color w:val="000000"/>
          <w:sz w:val="28"/>
        </w:rPr>
        <w:t>
      референттік зертхана (орталық) - референттік функцияларды орындауға Тарап уәкілеттік берген, қызметтің референттік саласындағы өндірушілерге, өнім берушілерге және өнімді тұтынушыларға тәуелді емес аккредиттелген мемлекеттік зертхана;</w:t>
      </w:r>
    </w:p>
    <w:p>
      <w:pPr>
        <w:spacing w:after="0"/>
        <w:ind w:left="0"/>
        <w:jc w:val="both"/>
      </w:pPr>
      <w:r>
        <w:rPr>
          <w:rFonts w:ascii="Times New Roman"/>
          <w:b w:val="false"/>
          <w:i w:val="false"/>
          <w:color w:val="000000"/>
          <w:sz w:val="28"/>
        </w:rPr>
        <w:t>
      өнім беруші - Тараптардың сынамаларды (үлгілерді) жіберетін құзыретті органдары немесе олардың ведомстволық бағынысты мекемелері;</w:t>
      </w:r>
    </w:p>
    <w:bookmarkStart w:name="z14" w:id="9"/>
    <w:p>
      <w:pPr>
        <w:spacing w:after="0"/>
        <w:ind w:left="0"/>
        <w:jc w:val="both"/>
      </w:pPr>
      <w:r>
        <w:rPr>
          <w:rFonts w:ascii="Times New Roman"/>
          <w:b w:val="false"/>
          <w:i w:val="false"/>
          <w:color w:val="000000"/>
          <w:sz w:val="28"/>
        </w:rPr>
        <w:t>
      алушы - Тараптардың сынамаларды (үлгілерді) қабылдайтын құзыретті органдары немесе олардың ведомстволық бағынысты мекемелері.</w:t>
      </w:r>
    </w:p>
    <w:bookmarkEnd w:id="9"/>
    <w:p>
      <w:pPr>
        <w:spacing w:after="0"/>
        <w:ind w:left="0"/>
        <w:jc w:val="both"/>
      </w:pPr>
      <w:r>
        <w:rPr>
          <w:rFonts w:ascii="Times New Roman"/>
          <w:b/>
          <w:i w:val="false"/>
          <w:color w:val="000000"/>
          <w:sz w:val="28"/>
        </w:rPr>
        <w:t>4-бап</w:t>
      </w:r>
    </w:p>
    <w:bookmarkStart w:name="z16" w:id="10"/>
    <w:p>
      <w:pPr>
        <w:spacing w:after="0"/>
        <w:ind w:left="0"/>
        <w:jc w:val="both"/>
      </w:pPr>
      <w:r>
        <w:rPr>
          <w:rFonts w:ascii="Times New Roman"/>
          <w:b w:val="false"/>
          <w:i w:val="false"/>
          <w:color w:val="000000"/>
          <w:sz w:val="28"/>
        </w:rPr>
        <w:t>
      Биоматериалды зерттеу Тараптардың аккредиттелген зертханаларында (орталықтарында) жүзеге асырылады.</w:t>
      </w:r>
    </w:p>
    <w:bookmarkEnd w:id="10"/>
    <w:p>
      <w:pPr>
        <w:spacing w:after="0"/>
        <w:ind w:left="0"/>
        <w:jc w:val="both"/>
      </w:pPr>
      <w:r>
        <w:rPr>
          <w:rFonts w:ascii="Times New Roman"/>
          <w:b w:val="false"/>
          <w:i w:val="false"/>
          <w:color w:val="000000"/>
          <w:sz w:val="28"/>
        </w:rPr>
        <w:t>
      Биоматериалға зертханалық зерттеулер (сынақтар) жүргізудің, зертханалық зерттеулер (сынақтар) үшін сынамаларды (үлгілерді) алу мен зерттеудің (сынаудың) мерзімділігі мен қажеттігі эпизоотиялык жағдай, ғылыми мүдделердің ортақтығы ескеріле отырып және Тараптардың сұрау салуы бойынша айқындалады.</w:t>
      </w:r>
    </w:p>
    <w:p>
      <w:pPr>
        <w:spacing w:after="0"/>
        <w:ind w:left="0"/>
        <w:jc w:val="both"/>
      </w:pPr>
      <w:r>
        <w:rPr>
          <w:rFonts w:ascii="Times New Roman"/>
          <w:b/>
          <w:i w:val="false"/>
          <w:color w:val="000000"/>
          <w:sz w:val="28"/>
        </w:rPr>
        <w:t>5-бап</w:t>
      </w:r>
    </w:p>
    <w:bookmarkStart w:name="z18" w:id="11"/>
    <w:p>
      <w:pPr>
        <w:spacing w:after="0"/>
        <w:ind w:left="0"/>
        <w:jc w:val="both"/>
      </w:pPr>
      <w:r>
        <w:rPr>
          <w:rFonts w:ascii="Times New Roman"/>
          <w:b w:val="false"/>
          <w:i w:val="false"/>
          <w:color w:val="000000"/>
          <w:sz w:val="28"/>
        </w:rPr>
        <w:t>
      Құрамында жануарлардың аса қауіпті ауруларының қоздырғыштары бар биоматериалдың орнын ауыстыру осы Келісімге қатысушы мемлекеттердің заңнамасына сәйкес жүзеге асырылады.</w:t>
      </w:r>
    </w:p>
    <w:bookmarkEnd w:id="11"/>
    <w:p>
      <w:pPr>
        <w:spacing w:after="0"/>
        <w:ind w:left="0"/>
        <w:jc w:val="both"/>
      </w:pPr>
      <w:r>
        <w:rPr>
          <w:rFonts w:ascii="Times New Roman"/>
          <w:b w:val="false"/>
          <w:i w:val="false"/>
          <w:color w:val="000000"/>
          <w:sz w:val="28"/>
        </w:rPr>
        <w:t>
      Өнім беруші сынамаларды (үлгілерді) алушыға өтеусіз негізге береді.</w:t>
      </w:r>
    </w:p>
    <w:p>
      <w:pPr>
        <w:spacing w:after="0"/>
        <w:ind w:left="0"/>
        <w:jc w:val="both"/>
      </w:pPr>
      <w:r>
        <w:rPr>
          <w:rFonts w:ascii="Times New Roman"/>
          <w:b w:val="false"/>
          <w:i w:val="false"/>
          <w:color w:val="000000"/>
          <w:sz w:val="28"/>
        </w:rPr>
        <w:t>
      Алушы биоматериалды тиісті қорғау (биоқауіпсіздік) жүйесі бар өз зертханасында диагностикалық, мониторингтік жұмыстар және/немесе ғылыми-зерттеу жұмыстарын жүргізу мақсатында ғана пайдаланады.</w:t>
      </w:r>
    </w:p>
    <w:p>
      <w:pPr>
        <w:spacing w:after="0"/>
        <w:ind w:left="0"/>
        <w:jc w:val="both"/>
      </w:pPr>
      <w:r>
        <w:rPr>
          <w:rFonts w:ascii="Times New Roman"/>
          <w:b w:val="false"/>
          <w:i w:val="false"/>
          <w:color w:val="000000"/>
          <w:sz w:val="28"/>
        </w:rPr>
        <w:t>
      Биоматериал коммерциялық лицензия талап етілетін коммерциялық өнімдерді немесе көрсетілетін қызметтерді өндіру немесе сату сияқты коммерциялық мақсаттарда пайдаланылмайды.</w:t>
      </w:r>
    </w:p>
    <w:p>
      <w:pPr>
        <w:spacing w:after="0"/>
        <w:ind w:left="0"/>
        <w:jc w:val="both"/>
      </w:pPr>
      <w:r>
        <w:rPr>
          <w:rFonts w:ascii="Times New Roman"/>
          <w:b w:val="false"/>
          <w:i w:val="false"/>
          <w:color w:val="000000"/>
          <w:sz w:val="28"/>
        </w:rPr>
        <w:t>
      Кез келген зерттеулер аяқталған соң алушы осы зерттеулерді жүргізу нәтижелері туралы өнім берушіні хабардар етуге міндеттенеді. Алушы өнім берушімен келісу бойынша материалды өзге де мақсаттарда пайдалана алады.</w:t>
      </w:r>
    </w:p>
    <w:p>
      <w:pPr>
        <w:spacing w:after="0"/>
        <w:ind w:left="0"/>
        <w:jc w:val="both"/>
      </w:pPr>
      <w:r>
        <w:rPr>
          <w:rFonts w:ascii="Times New Roman"/>
          <w:b w:val="false"/>
          <w:i w:val="false"/>
          <w:color w:val="000000"/>
          <w:sz w:val="28"/>
        </w:rPr>
        <w:t>
      Алушы биоматериалды осы Келісімнің шеңберінде ғана пайдаланады және зертханалық зерттеулері (сынақтары) аяқталған соң биоматериалдың барлық қалдықтарын жоюға міндеттенеді.</w:t>
      </w:r>
    </w:p>
    <w:p>
      <w:pPr>
        <w:spacing w:after="0"/>
        <w:ind w:left="0"/>
        <w:jc w:val="both"/>
      </w:pPr>
      <w:r>
        <w:rPr>
          <w:rFonts w:ascii="Times New Roman"/>
          <w:b/>
          <w:i w:val="false"/>
          <w:color w:val="000000"/>
          <w:sz w:val="28"/>
        </w:rPr>
        <w:t>6-бап</w:t>
      </w:r>
    </w:p>
    <w:bookmarkStart w:name="z20" w:id="12"/>
    <w:p>
      <w:pPr>
        <w:spacing w:after="0"/>
        <w:ind w:left="0"/>
        <w:jc w:val="both"/>
      </w:pPr>
      <w:r>
        <w:rPr>
          <w:rFonts w:ascii="Times New Roman"/>
          <w:b w:val="false"/>
          <w:i w:val="false"/>
          <w:color w:val="000000"/>
          <w:sz w:val="28"/>
        </w:rPr>
        <w:t>
      Алушыға бұрыннан белгілі болған немесе алушының кінәсінсіз жалпыға қолжетімді болып табылатын немесе болған немесе заңды негізде алушы ашатын немесе алушыға құпиялылықты сақтау міндеттемелерінсіз ашылған ақпаратты қоспағанда, алушы өнім берушінің биоматериал туралы кез келген жазбаша ақпаратымен жұмыс істеу кезінде құпиялылықты сақтауға келіседі.</w:t>
      </w:r>
    </w:p>
    <w:bookmarkEnd w:id="12"/>
    <w:p>
      <w:pPr>
        <w:spacing w:after="0"/>
        <w:ind w:left="0"/>
        <w:jc w:val="both"/>
      </w:pPr>
      <w:r>
        <w:rPr>
          <w:rFonts w:ascii="Times New Roman"/>
          <w:b w:val="false"/>
          <w:i w:val="false"/>
          <w:color w:val="000000"/>
          <w:sz w:val="28"/>
        </w:rPr>
        <w:t>
      Алушы осы Келісімге сәйкес өзі қабылдаған міндеттемелерді орындаудың бүкіл мерзімі ішінде құпия ақпаратты жария етпеуге міндеттенеді.</w:t>
      </w:r>
    </w:p>
    <w:bookmarkStart w:name="z21" w:id="13"/>
    <w:p>
      <w:pPr>
        <w:spacing w:after="0"/>
        <w:ind w:left="0"/>
        <w:jc w:val="both"/>
      </w:pPr>
      <w:r>
        <w:rPr>
          <w:rFonts w:ascii="Times New Roman"/>
          <w:b w:val="false"/>
          <w:i w:val="false"/>
          <w:color w:val="000000"/>
          <w:sz w:val="28"/>
        </w:rPr>
        <w:t>
      Алушы ашуға ұсынылатын ақпаратты өнім берушімен алдын ала келіскеннен және ол мұндай жариялауға немесе ашуға жазбаша келісімін бергеннен кейін ғана зерттеулердің нәтижелерін жариялай алады немесе жария аша алады.</w:t>
      </w:r>
    </w:p>
    <w:bookmarkEnd w:id="13"/>
    <w:p>
      <w:pPr>
        <w:spacing w:after="0"/>
        <w:ind w:left="0"/>
        <w:jc w:val="both"/>
      </w:pPr>
      <w:r>
        <w:rPr>
          <w:rFonts w:ascii="Times New Roman"/>
          <w:b/>
          <w:i w:val="false"/>
          <w:color w:val="000000"/>
          <w:sz w:val="28"/>
        </w:rPr>
        <w:t>7-бап</w:t>
      </w:r>
    </w:p>
    <w:bookmarkStart w:name="z23" w:id="14"/>
    <w:p>
      <w:pPr>
        <w:spacing w:after="0"/>
        <w:ind w:left="0"/>
        <w:jc w:val="both"/>
      </w:pPr>
      <w:r>
        <w:rPr>
          <w:rFonts w:ascii="Times New Roman"/>
          <w:b w:val="false"/>
          <w:i w:val="false"/>
          <w:color w:val="000000"/>
          <w:sz w:val="28"/>
        </w:rPr>
        <w:t>
      Өнім беруші биоматериалдың иесі болып табылады және зерттеу жүргізу уақытында биоматериалға барлық құқықтары болады. Биоматериалды тапсыру биоматериалға меншік құқығын алушыға тапсыруды білдірмейді.</w:t>
      </w:r>
    </w:p>
    <w:bookmarkEnd w:id="14"/>
    <w:p>
      <w:pPr>
        <w:spacing w:after="0"/>
        <w:ind w:left="0"/>
        <w:jc w:val="both"/>
      </w:pPr>
      <w:r>
        <w:rPr>
          <w:rFonts w:ascii="Times New Roman"/>
          <w:b w:val="false"/>
          <w:i w:val="false"/>
          <w:color w:val="000000"/>
          <w:sz w:val="28"/>
        </w:rPr>
        <w:t>
      Өнім беруші биоматериалды басқа тұлғалар арасында тарату және өзінің жеке мақсаттары үшін пайдалану құқығын өзіне сақтап қалады.</w:t>
      </w:r>
    </w:p>
    <w:p>
      <w:pPr>
        <w:spacing w:after="0"/>
        <w:ind w:left="0"/>
        <w:jc w:val="both"/>
      </w:pPr>
      <w:r>
        <w:rPr>
          <w:rFonts w:ascii="Times New Roman"/>
          <w:b/>
          <w:i w:val="false"/>
          <w:color w:val="000000"/>
          <w:sz w:val="28"/>
        </w:rPr>
        <w:t>8-бап</w:t>
      </w:r>
    </w:p>
    <w:bookmarkStart w:name="z24" w:id="15"/>
    <w:p>
      <w:pPr>
        <w:spacing w:after="0"/>
        <w:ind w:left="0"/>
        <w:jc w:val="both"/>
      </w:pPr>
      <w:r>
        <w:rPr>
          <w:rFonts w:ascii="Times New Roman"/>
          <w:b w:val="false"/>
          <w:i w:val="false"/>
          <w:color w:val="000000"/>
          <w:sz w:val="28"/>
        </w:rPr>
        <w:t>
      Материалды іріктеу, буып-түю, жөнелту (тасымалдау) Дүниежүзілік жануарлар саулығын корғау ұйымының ұсынымдарына және басқа да халықаралық қағидалар мен стандарттарға сәйкес жүзеге асырылады. Жөнелту бойынша шығыстар өнім беруші мен алушы арасында келісіледі. Биоматериалдың әрбір орамасымен биоматериалдың егжей-тегжейлі сипаттамаларын қамтитын техникалық деректер тізбесі (осы Келісімге қосымша) қоса жүреді. Жеткізушінің қалауы бойынша қосымша ақпарат берілуі мүмкін.</w:t>
      </w:r>
    </w:p>
    <w:bookmarkEnd w:id="15"/>
    <w:p>
      <w:pPr>
        <w:spacing w:after="0"/>
        <w:ind w:left="0"/>
        <w:jc w:val="both"/>
      </w:pPr>
      <w:r>
        <w:rPr>
          <w:rFonts w:ascii="Times New Roman"/>
          <w:b/>
          <w:i w:val="false"/>
          <w:color w:val="000000"/>
          <w:sz w:val="28"/>
        </w:rPr>
        <w:t>9-бап</w:t>
      </w:r>
    </w:p>
    <w:bookmarkStart w:name="z27" w:id="16"/>
    <w:p>
      <w:pPr>
        <w:spacing w:after="0"/>
        <w:ind w:left="0"/>
        <w:jc w:val="both"/>
      </w:pPr>
      <w:r>
        <w:rPr>
          <w:rFonts w:ascii="Times New Roman"/>
          <w:b w:val="false"/>
          <w:i w:val="false"/>
          <w:color w:val="000000"/>
          <w:sz w:val="28"/>
        </w:rPr>
        <w:t>
      Осы Келісімнің шеңберінде Тараптардың құзыретті органдары осы Келісімге қатысушы мемлекеттердің заңнамасына сәйкес ынтымақтастықтың басқа да нысандарын пайдалануы мүмкін.</w:t>
      </w:r>
    </w:p>
    <w:bookmarkEnd w:id="16"/>
    <w:p>
      <w:pPr>
        <w:spacing w:after="0"/>
        <w:ind w:left="0"/>
        <w:jc w:val="both"/>
      </w:pPr>
      <w:r>
        <w:rPr>
          <w:rFonts w:ascii="Times New Roman"/>
          <w:b w:val="false"/>
          <w:i w:val="false"/>
          <w:color w:val="000000"/>
          <w:sz w:val="28"/>
        </w:rPr>
        <w:t>
      Осы Келісімді орындау бойынша үйлестіру мәселелері Ветеринария саласындағы ынтымақтастық жөніндегі үкіметаралық кеңеске жүктеледі.</w:t>
      </w:r>
    </w:p>
    <w:p>
      <w:pPr>
        <w:spacing w:after="0"/>
        <w:ind w:left="0"/>
        <w:jc w:val="both"/>
      </w:pPr>
      <w:r>
        <w:rPr>
          <w:rFonts w:ascii="Times New Roman"/>
          <w:b/>
          <w:i w:val="false"/>
          <w:color w:val="000000"/>
          <w:sz w:val="28"/>
        </w:rPr>
        <w:t>10-бап</w:t>
      </w:r>
    </w:p>
    <w:bookmarkStart w:name="z29" w:id="17"/>
    <w:p>
      <w:pPr>
        <w:spacing w:after="0"/>
        <w:ind w:left="0"/>
        <w:jc w:val="both"/>
      </w:pPr>
      <w:r>
        <w:rPr>
          <w:rFonts w:ascii="Times New Roman"/>
          <w:b w:val="false"/>
          <w:i w:val="false"/>
          <w:color w:val="000000"/>
          <w:sz w:val="28"/>
        </w:rPr>
        <w:t>
      Тараптардың құзыретті органдарының жануарлардың аса қауіпті ауруларын таралуының алдын алу, оларды анықтау және жолын кесу бойынша, оның ішінде биологиялық материал алмасу бойынша іс-шаралар жүргізу кезіндегі өзара іс-қимылы бірлескен жоспарлауды, қаражатты пайдалану мен мамандар тартуды, осы іс-шараларды жүргізудің барысы мен нәтижелері туралы ақпарат алмасуды қамтуы мүмкін.</w:t>
      </w:r>
    </w:p>
    <w:bookmarkEnd w:id="17"/>
    <w:p>
      <w:pPr>
        <w:spacing w:after="0"/>
        <w:ind w:left="0"/>
        <w:jc w:val="both"/>
      </w:pPr>
      <w:r>
        <w:rPr>
          <w:rFonts w:ascii="Times New Roman"/>
          <w:b/>
          <w:i w:val="false"/>
          <w:color w:val="000000"/>
          <w:sz w:val="28"/>
        </w:rPr>
        <w:t>11-бап</w:t>
      </w:r>
    </w:p>
    <w:bookmarkStart w:name="z31" w:id="18"/>
    <w:p>
      <w:pPr>
        <w:spacing w:after="0"/>
        <w:ind w:left="0"/>
        <w:jc w:val="both"/>
      </w:pPr>
      <w:r>
        <w:rPr>
          <w:rFonts w:ascii="Times New Roman"/>
          <w:b w:val="false"/>
          <w:i w:val="false"/>
          <w:color w:val="000000"/>
          <w:sz w:val="28"/>
        </w:rPr>
        <w:t>
      Тараптар осы Келісімді іске асыру жөніндегі іс-шараларды қаржылық қамтамасыз етуді Тараптардың құзыретті органдарының ұлттық бюджеттерінде өз функцияларын орындауға көзделген қаражат есебінен және соның шегінде жүзеге асырады.</w:t>
      </w:r>
    </w:p>
    <w:bookmarkEnd w:id="18"/>
    <w:p>
      <w:pPr>
        <w:spacing w:after="0"/>
        <w:ind w:left="0"/>
        <w:jc w:val="both"/>
      </w:pPr>
      <w:r>
        <w:rPr>
          <w:rFonts w:ascii="Times New Roman"/>
          <w:b/>
          <w:i w:val="false"/>
          <w:color w:val="000000"/>
          <w:sz w:val="28"/>
        </w:rPr>
        <w:t>12-бап</w:t>
      </w:r>
    </w:p>
    <w:bookmarkStart w:name="z33" w:id="1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хаттамамен ресімделетін өзгерістер енгізілуі мүмкін.</w:t>
      </w:r>
    </w:p>
    <w:bookmarkEnd w:id="19"/>
    <w:p>
      <w:pPr>
        <w:spacing w:after="0"/>
        <w:ind w:left="0"/>
        <w:jc w:val="both"/>
      </w:pPr>
      <w:r>
        <w:rPr>
          <w:rFonts w:ascii="Times New Roman"/>
          <w:b/>
          <w:i w:val="false"/>
          <w:color w:val="000000"/>
          <w:sz w:val="28"/>
        </w:rPr>
        <w:t>13-бап</w:t>
      </w:r>
    </w:p>
    <w:bookmarkStart w:name="z35" w:id="20"/>
    <w:p>
      <w:pPr>
        <w:spacing w:after="0"/>
        <w:ind w:left="0"/>
        <w:jc w:val="both"/>
      </w:pPr>
      <w:r>
        <w:rPr>
          <w:rFonts w:ascii="Times New Roman"/>
          <w:b w:val="false"/>
          <w:i w:val="false"/>
          <w:color w:val="000000"/>
          <w:sz w:val="28"/>
        </w:rPr>
        <w:t>
      Тараптардың арасындағы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Тараптармен келісілген басқа да рәсім арқылы шешіледі.</w:t>
      </w:r>
    </w:p>
    <w:bookmarkEnd w:id="20"/>
    <w:p>
      <w:pPr>
        <w:spacing w:after="0"/>
        <w:ind w:left="0"/>
        <w:jc w:val="both"/>
      </w:pPr>
      <w:r>
        <w:rPr>
          <w:rFonts w:ascii="Times New Roman"/>
          <w:b w:val="false"/>
          <w:i w:val="false"/>
          <w:color w:val="000000"/>
          <w:sz w:val="28"/>
        </w:rPr>
        <w:t>
      Материалдық сипаттағы ықтимал даулар мен талаптарды шешу мақсаттары үшін осы Келісімнен шыққан Тараптарға қатысты оның ережелері барлық даулы мәселелер толықтай реттелгенге дейін одан қолданылуын жалғастырады.</w:t>
      </w:r>
    </w:p>
    <w:p>
      <w:pPr>
        <w:spacing w:after="0"/>
        <w:ind w:left="0"/>
        <w:jc w:val="both"/>
      </w:pPr>
      <w:r>
        <w:rPr>
          <w:rFonts w:ascii="Times New Roman"/>
          <w:b w:val="false"/>
          <w:i w:val="false"/>
          <w:color w:val="000000"/>
          <w:sz w:val="28"/>
        </w:rPr>
        <w:t>
      Зертханалық зерттеулер (сынақтар) жүргізу кезінде даулы жағдайлар туындаған кезде референттік зертханада (орталықта) алынған зертханалық зерттеулердің (сынақтардың) нәтижелері түпкілікті нәтижелер болып танылады.</w:t>
      </w:r>
    </w:p>
    <w:p>
      <w:pPr>
        <w:spacing w:after="0"/>
        <w:ind w:left="0"/>
        <w:jc w:val="both"/>
      </w:pPr>
      <w:r>
        <w:rPr>
          <w:rFonts w:ascii="Times New Roman"/>
          <w:b w:val="false"/>
          <w:i w:val="false"/>
          <w:color w:val="000000"/>
          <w:sz w:val="28"/>
        </w:rPr>
        <w:t>
      Даулы жағдайларды шешу үшін дау тараптары болып табылмайтын Тараптардың референттік зертханалары (орталықтары) немесе үшінші елдердің Дүниежүзілік жануарлар саулығын қорғау ұйымы тиісті өкілеттіктер берген референттік зертханалары (орталықтары) тартылуы мүмкін.</w:t>
      </w:r>
    </w:p>
    <w:p>
      <w:pPr>
        <w:spacing w:after="0"/>
        <w:ind w:left="0"/>
        <w:jc w:val="both"/>
      </w:pPr>
      <w:r>
        <w:rPr>
          <w:rFonts w:ascii="Times New Roman"/>
          <w:b w:val="false"/>
          <w:i w:val="false"/>
          <w:color w:val="000000"/>
          <w:sz w:val="28"/>
        </w:rPr>
        <w:t>
      Зертханаларға (орталықтарға) референттік функциялар беру және референттік зертханалардың (орталықтардың) құзыреттілігін растау осы Келісімге қатысушы мемлекеттердің заңнамасында белгіленген тәртіппен жүзеге асырылады.</w:t>
      </w:r>
    </w:p>
    <w:p>
      <w:pPr>
        <w:spacing w:after="0"/>
        <w:ind w:left="0"/>
        <w:jc w:val="both"/>
      </w:pPr>
      <w:r>
        <w:rPr>
          <w:rFonts w:ascii="Times New Roman"/>
          <w:b w:val="false"/>
          <w:i w:val="false"/>
          <w:color w:val="000000"/>
          <w:sz w:val="28"/>
        </w:rPr>
        <w:t>
      Зертхана (орталық) жүргізген зертханалық зерттеулердің (сынақтардың) нәтижелеріне шағымдану рәсімі осы Келісімге қатысушы мемлекеттің заңнамасына сәйкес жүргізіледі.</w:t>
      </w:r>
    </w:p>
    <w:bookmarkStart w:name="z36" w:id="21"/>
    <w:p>
      <w:pPr>
        <w:spacing w:after="0"/>
        <w:ind w:left="0"/>
        <w:jc w:val="both"/>
      </w:pPr>
      <w:r>
        <w:rPr>
          <w:rFonts w:ascii="Times New Roman"/>
          <w:b w:val="false"/>
          <w:i w:val="false"/>
          <w:color w:val="000000"/>
          <w:sz w:val="28"/>
        </w:rPr>
        <w:t>
      Референттік функциялары керсетілген референттік зертханалардың (орталықтардың) тізбесі интернетте Тараптардың құзыретті органдарының сайттарында орналастырылады.</w:t>
      </w:r>
    </w:p>
    <w:bookmarkEnd w:id="21"/>
    <w:p>
      <w:pPr>
        <w:spacing w:after="0"/>
        <w:ind w:left="0"/>
        <w:jc w:val="both"/>
      </w:pPr>
      <w:r>
        <w:rPr>
          <w:rFonts w:ascii="Times New Roman"/>
          <w:b/>
          <w:i w:val="false"/>
          <w:color w:val="000000"/>
          <w:sz w:val="28"/>
        </w:rPr>
        <w:t>14-бап</w:t>
      </w:r>
    </w:p>
    <w:bookmarkStart w:name="z38" w:id="2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22"/>
    <w:p>
      <w:pPr>
        <w:spacing w:after="0"/>
        <w:ind w:left="0"/>
        <w:jc w:val="both"/>
      </w:pPr>
      <w:r>
        <w:rPr>
          <w:rFonts w:ascii="Times New Roman"/>
          <w:b w:val="false"/>
          <w:i w:val="false"/>
          <w:color w:val="000000"/>
          <w:sz w:val="28"/>
        </w:rPr>
        <w:t>
      Мемлекетішілік рэсімдерді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15-бап</w:t>
      </w:r>
    </w:p>
    <w:bookmarkStart w:name="z40" w:id="23"/>
    <w:p>
      <w:pPr>
        <w:spacing w:after="0"/>
        <w:ind w:left="0"/>
        <w:jc w:val="both"/>
      </w:pPr>
      <w:r>
        <w:rPr>
          <w:rFonts w:ascii="Times New Roman"/>
          <w:b w:val="false"/>
          <w:i w:val="false"/>
          <w:color w:val="000000"/>
          <w:sz w:val="28"/>
        </w:rPr>
        <w:t>
      Осы Келісім күшіне енгеннен кейін ол қосылу туралы құжатты депозитарийге беру жолымен кез келген мемлекеттің қосылуы үшін ашық.</w:t>
      </w:r>
    </w:p>
    <w:bookmarkEnd w:id="23"/>
    <w:p>
      <w:pPr>
        <w:spacing w:after="0"/>
        <w:ind w:left="0"/>
        <w:jc w:val="both"/>
      </w:pPr>
      <w:r>
        <w:rPr>
          <w:rFonts w:ascii="Times New Roman"/>
          <w:b w:val="false"/>
          <w:i w:val="false"/>
          <w:color w:val="000000"/>
          <w:sz w:val="28"/>
        </w:rPr>
        <w:t>
      ТМД-ға қатысушы мемлекет үшін осы Келісім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мұндай қосылуға келісетіні туралы соңғы хабарламаны депозитарий алған күннен бастап 30 күн өткен соң күшіне енеді.</w:t>
      </w:r>
    </w:p>
    <w:p>
      <w:pPr>
        <w:spacing w:after="0"/>
        <w:ind w:left="0"/>
        <w:jc w:val="both"/>
      </w:pPr>
      <w:r>
        <w:rPr>
          <w:rFonts w:ascii="Times New Roman"/>
          <w:b/>
          <w:i w:val="false"/>
          <w:color w:val="000000"/>
          <w:sz w:val="28"/>
        </w:rPr>
        <w:t>16-бап</w:t>
      </w:r>
    </w:p>
    <w:bookmarkStart w:name="z42" w:id="24"/>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алты ай бұрын өзінің осындай ниеті туралы депозитарийге жазбаша хабарлама жолдай отырып және осы Келісім қолданылған уақытта туындаған міндеттемелерін реттей отырып, осы Келісімнен шығуға құқылы.</w:t>
      </w:r>
    </w:p>
    <w:bookmarkEnd w:id="24"/>
    <w:p>
      <w:pPr>
        <w:spacing w:after="0"/>
        <w:ind w:left="0"/>
        <w:jc w:val="both"/>
      </w:pPr>
      <w:r>
        <w:rPr>
          <w:rFonts w:ascii="Times New Roman"/>
          <w:b w:val="false"/>
          <w:i w:val="false"/>
          <w:color w:val="000000"/>
          <w:sz w:val="28"/>
        </w:rPr>
        <w:t>
      202_ жылғы ______ 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20"/>
              <w:ind w:left="20"/>
              <w:jc w:val="both"/>
            </w:pPr>
            <w:r>
              <w:rPr>
                <w:rFonts w:ascii="Times New Roman"/>
                <w:b w:val="false"/>
                <w:i/>
                <w:color w:val="000000"/>
                <w:sz w:val="20"/>
              </w:rPr>
              <w:t>Беларусь Республикасының</w:t>
            </w: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