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2920" w14:textId="3202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28 сәуірдегі № 261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"ҚазАвтоЖол" ұлттық компаниясы" акционерлік қоғамының 2013 – 2022 жылдарға арналған даму стратегиясын бекіту туралы" Қазақстан Республикасы Үкіметінің 2013 жылғы 26 желтоқсандағы № 1409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bookmarkStart w:name="z5" w:id="4"/>
    <w:p>
      <w:pPr>
        <w:spacing w:after="0"/>
        <w:ind w:left="0"/>
        <w:jc w:val="both"/>
      </w:pPr>
      <w:r>
        <w:rPr>
          <w:rFonts w:ascii="Times New Roman"/>
          <w:b w:val="false"/>
          <w:i w:val="false"/>
          <w:color w:val="000000"/>
          <w:sz w:val="28"/>
        </w:rPr>
        <w:t>
      "ҚазАвтоЖол" ұлттық компаниясы" акционерлік қоғамының 2013 – 2022 жылдарға арналған даму жоспарын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"ҚазАвтоЖол" ұлттық компаниясы" акционерлік қоғамының 2013 – 2022 жылдарға арналған даму жоспары бекітілсін.";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"ҚазАвтоЖол" ұлттық компаниясы" акционерлік қоғамының 2013 – 2022 жылдарға арналған даму </w:t>
      </w:r>
      <w:r>
        <w:rPr>
          <w:rFonts w:ascii="Times New Roman"/>
          <w:b w:val="false"/>
          <w:i w:val="false"/>
          <w:color w:val="000000"/>
          <w:sz w:val="28"/>
        </w:rPr>
        <w:t>стратегиясында:</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bookmarkStart w:name="z10" w:id="8"/>
    <w:p>
      <w:pPr>
        <w:spacing w:after="0"/>
        <w:ind w:left="0"/>
        <w:jc w:val="both"/>
      </w:pPr>
      <w:r>
        <w:rPr>
          <w:rFonts w:ascii="Times New Roman"/>
          <w:b w:val="false"/>
          <w:i w:val="false"/>
          <w:color w:val="000000"/>
          <w:sz w:val="28"/>
        </w:rPr>
        <w:t>
      "ҚазАвтоЖол" ұлттық компаниясы" акционерлік қоғамының 2013 – 2022 жылдарға арналған даму жоспары";</w:t>
      </w:r>
    </w:p>
    <w:bookmarkEnd w:id="8"/>
    <w:bookmarkStart w:name="z11" w:id="9"/>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0"/>
    <w:bookmarkStart w:name="z13" w:id="11"/>
    <w:p>
      <w:pPr>
        <w:spacing w:after="0"/>
        <w:ind w:left="0"/>
        <w:jc w:val="both"/>
      </w:pPr>
      <w:r>
        <w:rPr>
          <w:rFonts w:ascii="Times New Roman"/>
          <w:b w:val="false"/>
          <w:i w:val="false"/>
          <w:color w:val="000000"/>
          <w:sz w:val="28"/>
        </w:rPr>
        <w:t>
      "Осы "ҚазАвтоЖол" ҰК" АҚ-ның 2013 − 2022 жылдарға арналған даму жоспары (бұдан әрі – Жоспар) оның стратегиялық бағыттарын, мақсаттарын және қызмет нәтижелерінің көрсеткіштерін айқындайды және мыналардың:";</w:t>
      </w:r>
    </w:p>
    <w:bookmarkEnd w:id="11"/>
    <w:bookmarkStart w:name="z14" w:id="12"/>
    <w:p>
      <w:pPr>
        <w:spacing w:after="0"/>
        <w:ind w:left="0"/>
        <w:jc w:val="both"/>
      </w:pPr>
      <w:r>
        <w:rPr>
          <w:rFonts w:ascii="Times New Roman"/>
          <w:b w:val="false"/>
          <w:i w:val="false"/>
          <w:color w:val="000000"/>
          <w:sz w:val="28"/>
        </w:rPr>
        <w:t xml:space="preserve">
      "Миссия және пайымы" деген </w:t>
      </w:r>
      <w:r>
        <w:rPr>
          <w:rFonts w:ascii="Times New Roman"/>
          <w:b w:val="false"/>
          <w:i w:val="false"/>
          <w:color w:val="000000"/>
          <w:sz w:val="28"/>
        </w:rPr>
        <w:t>2-бөлімде</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"Миссиясы" деген кіші бөлімде:</w:t>
      </w:r>
    </w:p>
    <w:bookmarkEnd w:id="13"/>
    <w:bookmarkStart w:name="z16" w:id="14"/>
    <w:p>
      <w:pPr>
        <w:spacing w:after="0"/>
        <w:ind w:left="0"/>
        <w:jc w:val="both"/>
      </w:pPr>
      <w:r>
        <w:rPr>
          <w:rFonts w:ascii="Times New Roman"/>
          <w:b w:val="false"/>
          <w:i w:val="false"/>
          <w:color w:val="000000"/>
          <w:sz w:val="28"/>
        </w:rPr>
        <w:t>
      екінші бөлік мынадай редакцияда жазылсын:</w:t>
      </w:r>
    </w:p>
    <w:bookmarkEnd w:id="14"/>
    <w:bookmarkStart w:name="z17" w:id="15"/>
    <w:p>
      <w:pPr>
        <w:spacing w:after="0"/>
        <w:ind w:left="0"/>
        <w:jc w:val="both"/>
      </w:pPr>
      <w:r>
        <w:rPr>
          <w:rFonts w:ascii="Times New Roman"/>
          <w:b w:val="false"/>
          <w:i w:val="false"/>
          <w:color w:val="000000"/>
          <w:sz w:val="28"/>
        </w:rPr>
        <w:t>
      "Біздің көзқарасымыз бен Жоспарымыз қызметімізді біртіндеп және үздіксіз жақсарту әрі дамыту арқылы өзіміз ұмтылатын болашаққа бастайды.";</w:t>
      </w:r>
    </w:p>
    <w:bookmarkEnd w:id="15"/>
    <w:bookmarkStart w:name="z18" w:id="16"/>
    <w:p>
      <w:pPr>
        <w:spacing w:after="0"/>
        <w:ind w:left="0"/>
        <w:jc w:val="both"/>
      </w:pPr>
      <w:r>
        <w:rPr>
          <w:rFonts w:ascii="Times New Roman"/>
          <w:b w:val="false"/>
          <w:i w:val="false"/>
          <w:color w:val="000000"/>
          <w:sz w:val="28"/>
        </w:rPr>
        <w:t xml:space="preserve">
      "Қызметтің стратегиялық бағыттары, мақсаттары, қызметтің негізгі көрсеткіштері және күтілетін нәтижелері (1-қосымша, 1.1-қосымша)" деген </w:t>
      </w:r>
      <w:r>
        <w:rPr>
          <w:rFonts w:ascii="Times New Roman"/>
          <w:b w:val="false"/>
          <w:i w:val="false"/>
          <w:color w:val="000000"/>
          <w:sz w:val="28"/>
        </w:rPr>
        <w:t>3-бөлімде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бірінші бөлік мынадай редакцияда жазылсын:</w:t>
      </w:r>
    </w:p>
    <w:bookmarkEnd w:id="17"/>
    <w:bookmarkStart w:name="z20" w:id="18"/>
    <w:p>
      <w:pPr>
        <w:spacing w:after="0"/>
        <w:ind w:left="0"/>
        <w:jc w:val="both"/>
      </w:pPr>
      <w:r>
        <w:rPr>
          <w:rFonts w:ascii="Times New Roman"/>
          <w:b w:val="false"/>
          <w:i w:val="false"/>
          <w:color w:val="000000"/>
          <w:sz w:val="28"/>
        </w:rPr>
        <w:t>
      "ҚазАвтоЖол" ҰК" АҚ-ның көрсетілетін қызметтері жалғыз акционердің, мемлекеттің қажеттіліктерін және ақылы автожолдар клиенттерінің ілеспе сервиске өсіп келе жатқан қажеттіліктерін қанағаттандыруға бағытталатын болады. "ҚазАвтоЖол" ҰК" АҚ жоғары бәсекеге қабілеттілікті және нарықтың әртүрлі сегменттерінде көшбасшылық позицияларды қамтамасыз ететін түйінді құзыреттерді жасауға және дамытуға ниетті. Осылайша, "ҚазАвтоЖол" ҰК" АҚ-ның жоспары көрсетілетін қызметтердің құнын, тиімділігін, сапасын арттыруға және басқаруға назар аударады.";</w:t>
      </w:r>
    </w:p>
    <w:bookmarkEnd w:id="18"/>
    <w:bookmarkStart w:name="z21" w:id="19"/>
    <w:p>
      <w:pPr>
        <w:spacing w:after="0"/>
        <w:ind w:left="0"/>
        <w:jc w:val="both"/>
      </w:pPr>
      <w:r>
        <w:rPr>
          <w:rFonts w:ascii="Times New Roman"/>
          <w:b w:val="false"/>
          <w:i w:val="false"/>
          <w:color w:val="000000"/>
          <w:sz w:val="28"/>
        </w:rPr>
        <w:t xml:space="preserve">
      2) "Қазақстан инжиниринг" (Kazakhstan engineering)" ұлттық компаниясы" акционерлік қоғамының 2020 – 2029 жылдарға арналған даму стратегиясын бекіту туралы" Қазақстан Республикасы Үкіметінің 2019 жылғы 25 желтоқсандағы № 969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тақырып мынадай редакцияда жазылсын:</w:t>
      </w:r>
    </w:p>
    <w:bookmarkEnd w:id="20"/>
    <w:bookmarkStart w:name="z23" w:id="21"/>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қоғамының 2020 – 2029 жылдарға арналған даму жоспарын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"1. Қоса беріліп отырған "Қазақстан инжиниринг" (Kazakhstan engineering) ұлттық компаниясы" акционерлік қоғамының 2020 – 2029 жылдарға арналған даму жоспары бекітілсін.";</w:t>
      </w:r>
    </w:p>
    <w:bookmarkEnd w:id="22"/>
    <w:bookmarkStart w:name="z26" w:id="23"/>
    <w:p>
      <w:pPr>
        <w:spacing w:after="0"/>
        <w:ind w:left="0"/>
        <w:jc w:val="both"/>
      </w:pPr>
      <w:r>
        <w:rPr>
          <w:rFonts w:ascii="Times New Roman"/>
          <w:b w:val="false"/>
          <w:i w:val="false"/>
          <w:color w:val="000000"/>
          <w:sz w:val="28"/>
        </w:rPr>
        <w:t xml:space="preserve">
      көрсетілген қаулымен бекітілген "Қазақстан инжиниринг" (Kazakhstan engineering)" ұлттық компаниясы" акционерлік қоғамының 2020 – 2029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 xml:space="preserve">: </w:t>
      </w:r>
    </w:p>
    <w:bookmarkEnd w:id="23"/>
    <w:bookmarkStart w:name="z27" w:id="24"/>
    <w:p>
      <w:pPr>
        <w:spacing w:after="0"/>
        <w:ind w:left="0"/>
        <w:jc w:val="both"/>
      </w:pPr>
      <w:r>
        <w:rPr>
          <w:rFonts w:ascii="Times New Roman"/>
          <w:b w:val="false"/>
          <w:i w:val="false"/>
          <w:color w:val="000000"/>
          <w:sz w:val="28"/>
        </w:rPr>
        <w:t xml:space="preserve">
      тақырып мынадай редакцияда жазылсын: </w:t>
      </w:r>
    </w:p>
    <w:bookmarkEnd w:id="24"/>
    <w:bookmarkStart w:name="z28" w:id="25"/>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қоғамының 2020 – 2029 жылдарға арналған даму жоспары";</w:t>
      </w:r>
    </w:p>
    <w:bookmarkEnd w:id="25"/>
    <w:bookmarkStart w:name="z29" w:id="26"/>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сегізінші және тоғызыншы  бөліктер мынадай редакцияда жазылсын:</w:t>
      </w:r>
    </w:p>
    <w:bookmarkEnd w:id="27"/>
    <w:bookmarkStart w:name="z31" w:id="28"/>
    <w:p>
      <w:pPr>
        <w:spacing w:after="0"/>
        <w:ind w:left="0"/>
        <w:jc w:val="both"/>
      </w:pPr>
      <w:r>
        <w:rPr>
          <w:rFonts w:ascii="Times New Roman"/>
          <w:b w:val="false"/>
          <w:i w:val="false"/>
          <w:color w:val="000000"/>
          <w:sz w:val="28"/>
        </w:rPr>
        <w:t>
      "Осы Жоспар бірінші кезекте мемлекеттік меншікке ауысуға байланысты әзірленді. Ол Қазақстан Республикасы Президентінің "Қазақстан-2050" стратегиясы: қалыптасқан мемлекеттің жаңа саяси бағыты" атты Қазақстан халқына Жолдауында баяндалған ел дамуының ұзақ мерзімді пайымына, Қазақстан Республикасының 2025 жылға дейінгі Стратегиялық даму жоспарына (13-қосымшаны қараңыз), "Цифрлық Қазақстан" мемлекеттік бағдарламасына, Қазақстан Республикасы Президентінің "Қазақстанның үшінші жаңғыруы: жаһандық бәсекеге қабілеттілік" атты Қазақстан халқына Жолдауына, Қазақстан Республикасы Индустрия және инфрақұрылымдық даму министрлігінің стратегиялық даму жоспарына, сондай-ақ индустриялық-инновациялық, әлеуметтік-экономикалық және өзге де салалардағы мемлекеттік саясаттың негізгі бағыттарына сәйкес келеді.</w:t>
      </w:r>
    </w:p>
    <w:bookmarkEnd w:id="28"/>
    <w:bookmarkStart w:name="z32" w:id="29"/>
    <w:p>
      <w:pPr>
        <w:spacing w:after="0"/>
        <w:ind w:left="0"/>
        <w:jc w:val="both"/>
      </w:pPr>
      <w:r>
        <w:rPr>
          <w:rFonts w:ascii="Times New Roman"/>
          <w:b w:val="false"/>
          <w:i w:val="false"/>
          <w:color w:val="000000"/>
          <w:sz w:val="28"/>
        </w:rPr>
        <w:t>
       Мемлекет басшысының өзіміздің дамыған әскери-техникалық өнеркәсібімізді құру жөніндегі тапсырмасын (2016 жылғы 13 қыркүйекте Қазақстан Республикасы Қорғаныс министрлігімен кездесуде сөйлеген сөзі) орындау үшін, сондай-ақ Қарулы Күштерді қайта қаруландыру және ҚӨК-ті дамыту тұжырымдамасына сәйкес "Қазақстан инжиниринг" ҰК" АҚ Жоспарда өзінің алдына асқақ, бірақ қол жеткізілетін мақсаттар мен стратегиялық даму бағыттарын қояды:";</w:t>
      </w:r>
    </w:p>
    <w:bookmarkEnd w:id="29"/>
    <w:bookmarkStart w:name="z33" w:id="30"/>
    <w:p>
      <w:pPr>
        <w:spacing w:after="0"/>
        <w:ind w:left="0"/>
        <w:jc w:val="both"/>
      </w:pPr>
      <w:r>
        <w:rPr>
          <w:rFonts w:ascii="Times New Roman"/>
          <w:b w:val="false"/>
          <w:i w:val="false"/>
          <w:color w:val="000000"/>
          <w:sz w:val="28"/>
        </w:rPr>
        <w:t xml:space="preserve">
      "Миссиясы және пайымы" деген </w:t>
      </w:r>
      <w:r>
        <w:rPr>
          <w:rFonts w:ascii="Times New Roman"/>
          <w:b w:val="false"/>
          <w:i w:val="false"/>
          <w:color w:val="000000"/>
          <w:sz w:val="28"/>
        </w:rPr>
        <w:t>3-бөлімде</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он төртінші бөлік мынадай редакцияда жазылсын:</w:t>
      </w:r>
    </w:p>
    <w:bookmarkEnd w:id="31"/>
    <w:bookmarkStart w:name="z35" w:id="32"/>
    <w:p>
      <w:pPr>
        <w:spacing w:after="0"/>
        <w:ind w:left="0"/>
        <w:jc w:val="both"/>
      </w:pPr>
      <w:r>
        <w:rPr>
          <w:rFonts w:ascii="Times New Roman"/>
          <w:b w:val="false"/>
          <w:i w:val="false"/>
          <w:color w:val="000000"/>
          <w:sz w:val="28"/>
        </w:rPr>
        <w:t>
      "Сондай-ақ Жоспарда "Қазақстан инжиниринг" ҰК" АҚ-ның миссиясы мен пайымына сәйкес келетін мынадай түйінді стратегиялық ҚТК-лар айқындалды:";</w:t>
      </w:r>
    </w:p>
    <w:bookmarkEnd w:id="32"/>
    <w:bookmarkStart w:name="z36" w:id="33"/>
    <w:p>
      <w:pPr>
        <w:spacing w:after="0"/>
        <w:ind w:left="0"/>
        <w:jc w:val="both"/>
      </w:pPr>
      <w:r>
        <w:rPr>
          <w:rFonts w:ascii="Times New Roman"/>
          <w:b w:val="false"/>
          <w:i w:val="false"/>
          <w:color w:val="000000"/>
          <w:sz w:val="28"/>
        </w:rPr>
        <w:t xml:space="preserve">
      "Ұлттық мүдделерге және мемлекеттік даму бағдарламаларына сәйкестік" деген 3.1-кіші </w:t>
      </w:r>
      <w:r>
        <w:rPr>
          <w:rFonts w:ascii="Times New Roman"/>
          <w:b w:val="false"/>
          <w:i w:val="false"/>
          <w:color w:val="000000"/>
          <w:sz w:val="28"/>
        </w:rPr>
        <w:t>бөлімде</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екінші бөлік мынадай редакцияда жазылсын:</w:t>
      </w:r>
    </w:p>
    <w:bookmarkEnd w:id="34"/>
    <w:bookmarkStart w:name="z38" w:id="35"/>
    <w:p>
      <w:pPr>
        <w:spacing w:after="0"/>
        <w:ind w:left="0"/>
        <w:jc w:val="both"/>
      </w:pPr>
      <w:r>
        <w:rPr>
          <w:rFonts w:ascii="Times New Roman"/>
          <w:b w:val="false"/>
          <w:i w:val="false"/>
          <w:color w:val="000000"/>
          <w:sz w:val="28"/>
        </w:rPr>
        <w:t>
      "Жоспар әскери қауіп-қатерлерге барабар ден қою үшін елдің әскери әлеуетін арттыруды және мемлекеттің әскери қуатының әскери қауіп-қатерлердің сипатына сәйкес болуын көздейтін Қазақстан Республикасы Әскери доктринасының және Ұлттық қауіпсіздік стратегиясының мақсаттары мен қағидаттарына, сондай-ақ өз шеңберінде ҚӨК-ті дамыту, оның өнімінің бәсекеге қабілеттілігін арттыру көзделген ҚР ИИДМ-нің стратегиялық жоспарына толық сәйкес келеді.";</w:t>
      </w:r>
    </w:p>
    <w:bookmarkEnd w:id="35"/>
    <w:bookmarkStart w:name="z39" w:id="36"/>
    <w:p>
      <w:pPr>
        <w:spacing w:after="0"/>
        <w:ind w:left="0"/>
        <w:jc w:val="both"/>
      </w:pPr>
      <w:r>
        <w:rPr>
          <w:rFonts w:ascii="Times New Roman"/>
          <w:b w:val="false"/>
          <w:i w:val="false"/>
          <w:color w:val="000000"/>
          <w:sz w:val="28"/>
        </w:rPr>
        <w:t>
      төртінші бөлік мынадай редакцияда жазылсын:</w:t>
      </w:r>
    </w:p>
    <w:bookmarkEnd w:id="36"/>
    <w:bookmarkStart w:name="z40" w:id="37"/>
    <w:p>
      <w:pPr>
        <w:spacing w:after="0"/>
        <w:ind w:left="0"/>
        <w:jc w:val="both"/>
      </w:pPr>
      <w:r>
        <w:rPr>
          <w:rFonts w:ascii="Times New Roman"/>
          <w:b w:val="false"/>
          <w:i w:val="false"/>
          <w:color w:val="000000"/>
          <w:sz w:val="28"/>
        </w:rPr>
        <w:t>
      "Жоспар өңдеуші өнеркәсіп орындарын әртараптандыру мен олардың бәсекеге қабілеттілігін арттыруға және бизнестің дамуын қамтамасыз етуге бағдарланған, бұл ИИДМБ және "Бизнестің жол картасы" мемлекеттік бағдарламаларының мақсаттарына сәйкес келеді.";</w:t>
      </w:r>
    </w:p>
    <w:bookmarkEnd w:id="37"/>
    <w:bookmarkStart w:name="z41" w:id="38"/>
    <w:p>
      <w:pPr>
        <w:spacing w:after="0"/>
        <w:ind w:left="0"/>
        <w:jc w:val="both"/>
      </w:pPr>
      <w:r>
        <w:rPr>
          <w:rFonts w:ascii="Times New Roman"/>
          <w:b w:val="false"/>
          <w:i w:val="false"/>
          <w:color w:val="000000"/>
          <w:sz w:val="28"/>
        </w:rPr>
        <w:t xml:space="preserve">
      "5-стратегиялық бағыт: орнықты даму" деген 5.5-кіші </w:t>
      </w:r>
      <w:r>
        <w:rPr>
          <w:rFonts w:ascii="Times New Roman"/>
          <w:b w:val="false"/>
          <w:i w:val="false"/>
          <w:color w:val="000000"/>
          <w:sz w:val="28"/>
        </w:rPr>
        <w:t>бөлімде</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екінші бөлік мынадай редакцияда жазылсын:</w:t>
      </w:r>
    </w:p>
    <w:bookmarkEnd w:id="39"/>
    <w:bookmarkStart w:name="z43" w:id="40"/>
    <w:p>
      <w:pPr>
        <w:spacing w:after="0"/>
        <w:ind w:left="0"/>
        <w:jc w:val="both"/>
      </w:pPr>
      <w:r>
        <w:rPr>
          <w:rFonts w:ascii="Times New Roman"/>
          <w:b w:val="false"/>
          <w:i w:val="false"/>
          <w:color w:val="000000"/>
          <w:sz w:val="28"/>
        </w:rPr>
        <w:t>
      "Орнықты даму – Холдингтің ұзақ мерзімді құндылықтарын құру үшін Даму жоспарының ажырамас бөлігі. Орнықты даму жөніндегі стратегиялық бағыт Компанияның ұзақ мерзімді жоспарлауына экономикалық, әлеуметтік және экологиялық аспектілерді интеграциялауды көздейді.";</w:t>
      </w:r>
    </w:p>
    <w:bookmarkEnd w:id="40"/>
    <w:bookmarkStart w:name="z44" w:id="41"/>
    <w:p>
      <w:pPr>
        <w:spacing w:after="0"/>
        <w:ind w:left="0"/>
        <w:jc w:val="both"/>
      </w:pPr>
      <w:r>
        <w:rPr>
          <w:rFonts w:ascii="Times New Roman"/>
          <w:b w:val="false"/>
          <w:i w:val="false"/>
          <w:color w:val="000000"/>
          <w:sz w:val="28"/>
        </w:rPr>
        <w:t xml:space="preserve">
      "Қорытынды ережелер" деген </w:t>
      </w:r>
      <w:r>
        <w:rPr>
          <w:rFonts w:ascii="Times New Roman"/>
          <w:b w:val="false"/>
          <w:i w:val="false"/>
          <w:color w:val="000000"/>
          <w:sz w:val="28"/>
        </w:rPr>
        <w:t>6-бөлімде</w:t>
      </w:r>
      <w:r>
        <w:rPr>
          <w:rFonts w:ascii="Times New Roman"/>
          <w:b w:val="false"/>
          <w:i w:val="false"/>
          <w:color w:val="000000"/>
          <w:sz w:val="28"/>
        </w:rPr>
        <w:t>:</w:t>
      </w:r>
    </w:p>
    <w:bookmarkEnd w:id="41"/>
    <w:bookmarkStart w:name="z45" w:id="42"/>
    <w:p>
      <w:pPr>
        <w:spacing w:after="0"/>
        <w:ind w:left="0"/>
        <w:jc w:val="both"/>
      </w:pPr>
      <w:r>
        <w:rPr>
          <w:rFonts w:ascii="Times New Roman"/>
          <w:b w:val="false"/>
          <w:i w:val="false"/>
          <w:color w:val="000000"/>
          <w:sz w:val="28"/>
        </w:rPr>
        <w:t xml:space="preserve">
      "Функционалдық стратегиялар" деген 6.1-кіші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2"/>
    <w:bookmarkStart w:name="z46" w:id="43"/>
    <w:p>
      <w:pPr>
        <w:spacing w:after="0"/>
        <w:ind w:left="0"/>
        <w:jc w:val="both"/>
      </w:pPr>
      <w:r>
        <w:rPr>
          <w:rFonts w:ascii="Times New Roman"/>
          <w:b w:val="false"/>
          <w:i w:val="false"/>
          <w:color w:val="000000"/>
          <w:sz w:val="28"/>
        </w:rPr>
        <w:t>
      "Қазақстан инжиниринг" ҰК" АҚ-ның маркетинг, HR, IT, сатып алу саласындағы функционалдық стратегиялары Компания Жоспарының қойылған мақсаттарына сәйкес әзірленуге тиіс. Функционалдық стратегияларды Компания қызметінің ерекшелігі негізінде, сондай-ақ еншілес ұйымдардың мүмкіндіктерін және оларды табысты іске асыру мүмкіндігін ескере отырып әзірлеу қажет.";</w:t>
      </w:r>
    </w:p>
    <w:bookmarkEnd w:id="43"/>
    <w:bookmarkStart w:name="z47" w:id="44"/>
    <w:p>
      <w:pPr>
        <w:spacing w:after="0"/>
        <w:ind w:left="0"/>
        <w:jc w:val="both"/>
      </w:pPr>
      <w:r>
        <w:rPr>
          <w:rFonts w:ascii="Times New Roman"/>
          <w:b w:val="false"/>
          <w:i w:val="false"/>
          <w:color w:val="000000"/>
          <w:sz w:val="28"/>
        </w:rPr>
        <w:t xml:space="preserve">
      "Еншілес ұйымдардың стратегиялары" деген 6.2-кіші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4"/>
    <w:bookmarkStart w:name="z48" w:id="45"/>
    <w:p>
      <w:pPr>
        <w:spacing w:after="0"/>
        <w:ind w:left="0"/>
        <w:jc w:val="both"/>
      </w:pPr>
      <w:r>
        <w:rPr>
          <w:rFonts w:ascii="Times New Roman"/>
          <w:b w:val="false"/>
          <w:i w:val="false"/>
          <w:color w:val="000000"/>
          <w:sz w:val="28"/>
        </w:rPr>
        <w:t>
      "Еншілес ұйымдардың стратегиялық даму құжаттары "Қазақстан инжиниринг" ҰК" АҚ-ның Жоспарына сәйкес әзірленуге немесе өзектілендірілуге тиіс.";</w:t>
      </w:r>
    </w:p>
    <w:bookmarkEnd w:id="45"/>
    <w:bookmarkStart w:name="z49" w:id="46"/>
    <w:p>
      <w:pPr>
        <w:spacing w:after="0"/>
        <w:ind w:left="0"/>
        <w:jc w:val="both"/>
      </w:pPr>
      <w:r>
        <w:rPr>
          <w:rFonts w:ascii="Times New Roman"/>
          <w:b w:val="false"/>
          <w:i w:val="false"/>
          <w:color w:val="000000"/>
          <w:sz w:val="28"/>
        </w:rPr>
        <w:t xml:space="preserve">
      "Стратегияны іске асыруға әсер етуі мүмкін тәуекелдер" деген 6.5-кіші </w:t>
      </w:r>
      <w:r>
        <w:rPr>
          <w:rFonts w:ascii="Times New Roman"/>
          <w:b w:val="false"/>
          <w:i w:val="false"/>
          <w:color w:val="000000"/>
          <w:sz w:val="28"/>
        </w:rPr>
        <w:t>бөлімнің</w:t>
      </w:r>
      <w:r>
        <w:rPr>
          <w:rFonts w:ascii="Times New Roman"/>
          <w:b w:val="false"/>
          <w:i w:val="false"/>
          <w:color w:val="000000"/>
          <w:sz w:val="28"/>
        </w:rPr>
        <w:t xml:space="preserve"> тақырыбы мынадай редакцияда жазылсын:</w:t>
      </w:r>
    </w:p>
    <w:bookmarkEnd w:id="46"/>
    <w:bookmarkStart w:name="z50" w:id="47"/>
    <w:p>
      <w:pPr>
        <w:spacing w:after="0"/>
        <w:ind w:left="0"/>
        <w:jc w:val="both"/>
      </w:pPr>
      <w:r>
        <w:rPr>
          <w:rFonts w:ascii="Times New Roman"/>
          <w:b w:val="false"/>
          <w:i w:val="false"/>
          <w:color w:val="000000"/>
          <w:sz w:val="28"/>
        </w:rPr>
        <w:t>
      "6.5. Жоспарды іске асыруға ықпал етуі мүмкін тәуекелдер";</w:t>
      </w:r>
    </w:p>
    <w:bookmarkEnd w:id="47"/>
    <w:bookmarkStart w:name="z51" w:id="48"/>
    <w:p>
      <w:pPr>
        <w:spacing w:after="0"/>
        <w:ind w:left="0"/>
        <w:jc w:val="both"/>
      </w:pPr>
      <w:r>
        <w:rPr>
          <w:rFonts w:ascii="Times New Roman"/>
          <w:b w:val="false"/>
          <w:i w:val="false"/>
          <w:color w:val="000000"/>
          <w:sz w:val="28"/>
        </w:rPr>
        <w:t xml:space="preserve">
      көрсетілген Стратегияға </w:t>
      </w:r>
      <w:r>
        <w:rPr>
          <w:rFonts w:ascii="Times New Roman"/>
          <w:b w:val="false"/>
          <w:i w:val="false"/>
          <w:color w:val="000000"/>
          <w:sz w:val="28"/>
        </w:rPr>
        <w:t>4-қосымшада</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бірінші бөлік мынадай редакцияда жазылсын:</w:t>
      </w:r>
    </w:p>
    <w:bookmarkEnd w:id="49"/>
    <w:bookmarkStart w:name="z53" w:id="50"/>
    <w:p>
      <w:pPr>
        <w:spacing w:after="0"/>
        <w:ind w:left="0"/>
        <w:jc w:val="both"/>
      </w:pPr>
      <w:r>
        <w:rPr>
          <w:rFonts w:ascii="Times New Roman"/>
          <w:b w:val="false"/>
          <w:i w:val="false"/>
          <w:color w:val="000000"/>
          <w:sz w:val="28"/>
        </w:rPr>
        <w:t>
      "Жоспарды әзірлеу шеңберінде корпоративтік орталық (КО) пен еншілес ұйымдардың қызметкерлері арасында Компанияның проблемалық аймақтарын және одан әрі өсу пайымын айқындау мақсатында сауалнама жүргізілді. Басқарма мүшелерінің, департаменттер директорлары мен олардың орынбасарларының, жеке қызметтер (оның ішінде ДК-ге есеп беретін және дивизиондар) басшыларының пікірлері жинақталды. Сұрастырылған қызметкерлердің көпшілігінің едәуір тәжірибесі бар: ЕТҰ-ның сұрастырылған қызметкерлерінің 77 %-ы 3 жылдан астам жұмыс істеп келеді (корпоративтік орталықта 49 %) (1-график).";</w:t>
      </w:r>
    </w:p>
    <w:bookmarkEnd w:id="50"/>
    <w:bookmarkStart w:name="z54" w:id="51"/>
    <w:p>
      <w:pPr>
        <w:spacing w:after="0"/>
        <w:ind w:left="0"/>
        <w:jc w:val="both"/>
      </w:pPr>
      <w:r>
        <w:rPr>
          <w:rFonts w:ascii="Times New Roman"/>
          <w:b w:val="false"/>
          <w:i w:val="false"/>
          <w:color w:val="000000"/>
          <w:sz w:val="28"/>
        </w:rPr>
        <w:t xml:space="preserve">
      көрсетілген Стратегияға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1"/>
    <w:bookmarkStart w:name="z55" w:id="5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261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қосымша</w:t>
            </w:r>
          </w:p>
        </w:tc>
      </w:tr>
    </w:tbl>
    <w:bookmarkStart w:name="z57" w:id="53"/>
    <w:p>
      <w:pPr>
        <w:spacing w:after="0"/>
        <w:ind w:left="0"/>
        <w:jc w:val="left"/>
      </w:pPr>
      <w:r>
        <w:rPr>
          <w:rFonts w:ascii="Times New Roman"/>
          <w:b/>
          <w:i w:val="false"/>
          <w:color w:val="000000"/>
        </w:rPr>
        <w:t xml:space="preserve"> Қызметтің түйінді көрсеткіштері</w:t>
      </w:r>
    </w:p>
    <w:bookmarkEnd w:id="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Өндірісті әртараптандыру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Қорғаныстық мақсаттағы өнімдер (көрсетілетін қызметтер) өндірісін кеңейту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ХҚТ қалыптастыру процесіне белсенді қатысу.</w:t>
            </w:r>
          </w:p>
          <w:p>
            <w:pPr>
              <w:spacing w:after="20"/>
              <w:ind w:left="20"/>
              <w:jc w:val="both"/>
            </w:pPr>
            <w:r>
              <w:rPr>
                <w:rFonts w:ascii="Times New Roman"/>
                <w:b w:val="false"/>
                <w:i w:val="false"/>
                <w:color w:val="000000"/>
                <w:sz w:val="20"/>
              </w:rPr>
              <w:t>
2. Жоғары технологиялық өнім өндірісі.</w:t>
            </w:r>
          </w:p>
          <w:p>
            <w:pPr>
              <w:spacing w:after="20"/>
              <w:ind w:left="20"/>
              <w:jc w:val="both"/>
            </w:pPr>
            <w:r>
              <w:rPr>
                <w:rFonts w:ascii="Times New Roman"/>
                <w:b w:val="false"/>
                <w:i w:val="false"/>
                <w:color w:val="000000"/>
                <w:sz w:val="20"/>
              </w:rPr>
              <w:t>
3. ҚӘТ жөндеуден және жаңғыртудан түсетін кірісті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Компанияның өнімді сатудан түскен кірістері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нақты мән</w:t>
            </w:r>
            <w:r>
              <w:rPr>
                <w:rFonts w:ascii="Times New Roman"/>
                <w:b w:val="false"/>
                <w:i/>
                <w:color w:val="000000"/>
                <w:sz w:val="20"/>
              </w:rPr>
              <w:t>де</w:t>
            </w:r>
            <w:r>
              <w:rPr>
                <w:rFonts w:ascii="Times New Roman"/>
                <w:b w:val="false"/>
                <w:i/>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еншілес ұйымдарының өнімдерін сатудан түскен кірістердің жиынтық көлемі </w:t>
            </w:r>
            <w:r>
              <w:rPr>
                <w:rFonts w:ascii="Times New Roman"/>
                <w:b w:val="false"/>
                <w:i/>
                <w:color w:val="000000"/>
                <w:sz w:val="20"/>
              </w:rPr>
              <w:t>(2021 жылдан бастап кірістің төмендеуі Компания активтерінің бір бөлігін алдағы сатумен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1.1-ҚТК. Компанияның  Қазақстан Республикасының  машина жасау өнімі көлеміндегі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ЕҰ өнімін сатудан түскен кірістер сомасының  Қазақстан Республикасының  машина жасау өнімінің көлеміне қатынасы </w:t>
            </w:r>
          </w:p>
          <w:p>
            <w:pPr>
              <w:spacing w:after="20"/>
              <w:ind w:left="20"/>
              <w:jc w:val="both"/>
            </w:pPr>
            <w:r>
              <w:rPr>
                <w:rFonts w:ascii="Times New Roman"/>
                <w:b w:val="false"/>
                <w:i w:val="false"/>
                <w:color w:val="000000"/>
                <w:sz w:val="20"/>
              </w:rPr>
              <w:t>(</w:t>
            </w:r>
            <w:r>
              <w:rPr>
                <w:rFonts w:ascii="Times New Roman"/>
                <w:b w:val="false"/>
                <w:i/>
                <w:color w:val="000000"/>
                <w:sz w:val="20"/>
              </w:rPr>
              <w:t>2021 жылдан бастап көрсеткіштің төмендеуі Компания активтерінің бір бөлігін алдағы сатумен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Қосарланған және азаматтық мақсаттағы өнімдерді сатуды ұлғайту есебінен тұрақтылықты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машиналарын жасауды дамыту.</w:t>
            </w:r>
          </w:p>
          <w:p>
            <w:pPr>
              <w:spacing w:after="20"/>
              <w:ind w:left="20"/>
              <w:jc w:val="both"/>
            </w:pPr>
            <w:r>
              <w:rPr>
                <w:rFonts w:ascii="Times New Roman"/>
                <w:b w:val="false"/>
                <w:i w:val="false"/>
                <w:color w:val="000000"/>
                <w:sz w:val="20"/>
              </w:rPr>
              <w:t>
2. Энергетикалық машина жасауды дамыту.</w:t>
            </w:r>
          </w:p>
          <w:p>
            <w:pPr>
              <w:spacing w:after="20"/>
              <w:ind w:left="20"/>
              <w:jc w:val="both"/>
            </w:pPr>
            <w:r>
              <w:rPr>
                <w:rFonts w:ascii="Times New Roman"/>
                <w:b w:val="false"/>
                <w:i w:val="false"/>
                <w:color w:val="000000"/>
                <w:sz w:val="20"/>
              </w:rPr>
              <w:t>
3. Көліктік машина жасауды дамыту.</w:t>
            </w:r>
          </w:p>
          <w:p>
            <w:pPr>
              <w:spacing w:after="20"/>
              <w:ind w:left="20"/>
              <w:jc w:val="both"/>
            </w:pPr>
            <w:r>
              <w:rPr>
                <w:rFonts w:ascii="Times New Roman"/>
                <w:b w:val="false"/>
                <w:i w:val="false"/>
                <w:color w:val="000000"/>
                <w:sz w:val="20"/>
              </w:rPr>
              <w:t>
4. Ауыл шаруашылығы машиналарын жасауды дамыту.</w:t>
            </w:r>
          </w:p>
          <w:p>
            <w:pPr>
              <w:spacing w:after="20"/>
              <w:ind w:left="20"/>
              <w:jc w:val="both"/>
            </w:pPr>
            <w:r>
              <w:rPr>
                <w:rFonts w:ascii="Times New Roman"/>
                <w:b w:val="false"/>
                <w:i w:val="false"/>
                <w:color w:val="000000"/>
                <w:sz w:val="20"/>
              </w:rPr>
              <w:t>
5. Сервистік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Компанияның жалпы түсімінен азаматтық өнімнің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өнімнен түсетін ЕҰ кірістері сомасының ЕҰ жиынтық кірістеріне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Маркетинг және экспортты ілгерілету функциясын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Перспективалы нарықтарды, өнімдер мен қызметтерді көрсете отырып, қызметтің басым бағыттарын айқындау (стратегиялық көкжиек).</w:t>
            </w:r>
          </w:p>
          <w:p>
            <w:pPr>
              <w:spacing w:after="20"/>
              <w:ind w:left="20"/>
              <w:jc w:val="both"/>
            </w:pPr>
            <w:r>
              <w:rPr>
                <w:rFonts w:ascii="Times New Roman"/>
                <w:b w:val="false"/>
                <w:i w:val="false"/>
                <w:color w:val="000000"/>
                <w:sz w:val="20"/>
              </w:rPr>
              <w:t>
2. Ішкі және сыртқы нарықтардың қажеттілігін егжей-тегжейлі зерттеу мен әскери және азаматтық мақсаттағы өнімдер мен қызметтердің оңтайлы ассортиментін қалыптастыру.</w:t>
            </w:r>
          </w:p>
          <w:p>
            <w:pPr>
              <w:spacing w:after="20"/>
              <w:ind w:left="20"/>
              <w:jc w:val="both"/>
            </w:pPr>
            <w:r>
              <w:rPr>
                <w:rFonts w:ascii="Times New Roman"/>
                <w:b w:val="false"/>
                <w:i w:val="false"/>
                <w:color w:val="000000"/>
                <w:sz w:val="20"/>
              </w:rPr>
              <w:t>
3. Кәсіби агенттік компанияларды тарту есебінен сыртқы нарықта сатуды дамыту.</w:t>
            </w:r>
          </w:p>
          <w:p>
            <w:pPr>
              <w:spacing w:after="20"/>
              <w:ind w:left="20"/>
              <w:jc w:val="both"/>
            </w:pPr>
            <w:r>
              <w:rPr>
                <w:rFonts w:ascii="Times New Roman"/>
                <w:b w:val="false"/>
                <w:i w:val="false"/>
                <w:color w:val="000000"/>
                <w:sz w:val="20"/>
              </w:rPr>
              <w:t>
4. Әріптестерді, франшизаларды және технологияларды кезең-кезеңімен тарту (өнімнің немесе нарықтың басымдығына сәйкес).</w:t>
            </w:r>
          </w:p>
          <w:p>
            <w:pPr>
              <w:spacing w:after="20"/>
              <w:ind w:left="20"/>
              <w:jc w:val="both"/>
            </w:pPr>
            <w:r>
              <w:rPr>
                <w:rFonts w:ascii="Times New Roman"/>
                <w:b w:val="false"/>
                <w:i w:val="false"/>
                <w:color w:val="000000"/>
                <w:sz w:val="20"/>
              </w:rPr>
              <w:t>
5. Ішкі және халықаралық нарықта брендтің оң имиджін қалыптастыру.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Жалпы түсімдегі экспорттан түсетін кірістердің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Экспорттан түсетін ЕҰ кірістері сомасының ЕҰ жиынтық кірістеріне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Инновациялық даму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Шығарылатын өнімдер мен ұсынылатын қызметтердің инновациялылығы мен технологиялылығын арттыру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Холдинг құрылымында көп бейінді инновациялық орталық (ҒЗТКЖ) құру.</w:t>
            </w:r>
          </w:p>
          <w:p>
            <w:pPr>
              <w:spacing w:after="20"/>
              <w:ind w:left="20"/>
              <w:jc w:val="both"/>
            </w:pPr>
            <w:r>
              <w:rPr>
                <w:rFonts w:ascii="Times New Roman"/>
                <w:b w:val="false"/>
                <w:i w:val="false"/>
                <w:color w:val="000000"/>
                <w:sz w:val="20"/>
              </w:rPr>
              <w:t>
2. Қызметкерлерді оқыту және олардың біліктілігін арттыру.</w:t>
            </w:r>
          </w:p>
          <w:p>
            <w:pPr>
              <w:spacing w:after="20"/>
              <w:ind w:left="20"/>
              <w:jc w:val="both"/>
            </w:pPr>
            <w:r>
              <w:rPr>
                <w:rFonts w:ascii="Times New Roman"/>
                <w:b w:val="false"/>
                <w:i w:val="false"/>
                <w:color w:val="000000"/>
                <w:sz w:val="20"/>
              </w:rPr>
              <w:t>
3. Өндірістік процестерді цифрландыру есебінен Индустрия 4.0 технологияларын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Жалпы кірістен инновацияларды дамытуға арналған шығыстар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дамытуға арналған шығыстар сомасының Холдингтің жиынтық кірістеріне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5-ҚТК. Оқудан өткен немесе біліктілігін арттырған компания мен ЕТҰ қызметкерлерінің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және ЕТҰ-ның  оқудан өткен немесе біліктілігін арттырған  қызметкерлерінің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Өндірістік әлеуетті дамыту және операциялық тиімділікті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 және технологиялық жарақтандырудың қажетті деңгейін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консалтинг және технологиялық аудит бойынша бөлімше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6-ҚТК.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сатудан түскен кірістер көлеміне шаққанда ЕҰ күрделі салымдарының</w:t>
            </w:r>
          </w:p>
          <w:p>
            <w:pPr>
              <w:spacing w:after="20"/>
              <w:ind w:left="20"/>
              <w:jc w:val="both"/>
            </w:pPr>
            <w:r>
              <w:rPr>
                <w:rFonts w:ascii="Times New Roman"/>
                <w:b w:val="false"/>
                <w:i w:val="false"/>
                <w:color w:val="000000"/>
                <w:sz w:val="20"/>
              </w:rPr>
              <w:t>
көлемі, %-бен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Өндірістік өзіндік құнның төмендеуі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және бизнес-процестерді цифрландыру.</w:t>
            </w:r>
          </w:p>
          <w:p>
            <w:pPr>
              <w:spacing w:after="20"/>
              <w:ind w:left="20"/>
              <w:jc w:val="both"/>
            </w:pPr>
            <w:r>
              <w:rPr>
                <w:rFonts w:ascii="Times New Roman"/>
                <w:b w:val="false"/>
                <w:i w:val="false"/>
                <w:color w:val="000000"/>
                <w:sz w:val="20"/>
              </w:rPr>
              <w:t>
2. Стратегиялық және операциялық жоспарлаудың интеграцияланған жүйесін құру.</w:t>
            </w:r>
          </w:p>
          <w:p>
            <w:pPr>
              <w:spacing w:after="20"/>
              <w:ind w:left="20"/>
              <w:jc w:val="both"/>
            </w:pPr>
            <w:r>
              <w:rPr>
                <w:rFonts w:ascii="Times New Roman"/>
                <w:b w:val="false"/>
                <w:i w:val="false"/>
                <w:color w:val="000000"/>
                <w:sz w:val="20"/>
              </w:rPr>
              <w:t>
3. Шығындарды бөлек есепке алуды енгізу.</w:t>
            </w:r>
          </w:p>
          <w:p>
            <w:pPr>
              <w:spacing w:after="20"/>
              <w:ind w:left="20"/>
              <w:jc w:val="both"/>
            </w:pPr>
            <w:r>
              <w:rPr>
                <w:rFonts w:ascii="Times New Roman"/>
                <w:b w:val="false"/>
                <w:i w:val="false"/>
                <w:color w:val="000000"/>
                <w:sz w:val="20"/>
              </w:rPr>
              <w:t>
4. Қоймаларды автоматтандыру.</w:t>
            </w:r>
          </w:p>
          <w:p>
            <w:pPr>
              <w:spacing w:after="20"/>
              <w:ind w:left="20"/>
              <w:jc w:val="both"/>
            </w:pPr>
            <w:r>
              <w:rPr>
                <w:rFonts w:ascii="Times New Roman"/>
                <w:b w:val="false"/>
                <w:i w:val="false"/>
                <w:color w:val="000000"/>
                <w:sz w:val="20"/>
              </w:rPr>
              <w:t>
5. Жабдықтың ТҚЖЖ жаңа моделін енгізу.</w:t>
            </w:r>
          </w:p>
          <w:p>
            <w:pPr>
              <w:spacing w:after="20"/>
              <w:ind w:left="20"/>
              <w:jc w:val="both"/>
            </w:pPr>
            <w:r>
              <w:rPr>
                <w:rFonts w:ascii="Times New Roman"/>
                <w:b w:val="false"/>
                <w:i w:val="false"/>
                <w:color w:val="000000"/>
                <w:sz w:val="20"/>
              </w:rPr>
              <w:t>
6. ТМҚ қысқарту.</w:t>
            </w:r>
          </w:p>
          <w:p>
            <w:pPr>
              <w:spacing w:after="20"/>
              <w:ind w:left="20"/>
              <w:jc w:val="both"/>
            </w:pPr>
            <w:r>
              <w:rPr>
                <w:rFonts w:ascii="Times New Roman"/>
                <w:b w:val="false"/>
                <w:i w:val="false"/>
                <w:color w:val="000000"/>
                <w:sz w:val="20"/>
              </w:rPr>
              <w:t>
7. Сатып алуды санаттық басқаруды енгізу.</w:t>
            </w:r>
          </w:p>
          <w:p>
            <w:pPr>
              <w:spacing w:after="20"/>
              <w:ind w:left="20"/>
              <w:jc w:val="both"/>
            </w:pPr>
            <w:r>
              <w:rPr>
                <w:rFonts w:ascii="Times New Roman"/>
                <w:b w:val="false"/>
                <w:i w:val="false"/>
                <w:color w:val="000000"/>
                <w:sz w:val="20"/>
              </w:rPr>
              <w:t>
8. Үнемді өндірісті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7-ҚТК. Түсімдегі өзіндік құнның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құнның кірістерге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Ұйымдық даму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Холдингтің басқаруға икемділігін      </w:t>
            </w:r>
          </w:p>
          <w:p>
            <w:pPr>
              <w:spacing w:after="20"/>
              <w:ind w:left="20"/>
              <w:jc w:val="both"/>
            </w:pPr>
            <w:r>
              <w:rPr>
                <w:rFonts w:ascii="Times New Roman"/>
                <w:b w:val="false"/>
                <w:i w:val="false"/>
                <w:color w:val="000000"/>
                <w:sz w:val="20"/>
              </w:rPr>
              <w:t>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ҰК" АҚ бәсекеге қабілетті компания болып қалыптасуында ЕТҰ үшін құзыреттілік орталығына айналуға тиіс.</w:t>
            </w:r>
          </w:p>
          <w:p>
            <w:pPr>
              <w:spacing w:after="20"/>
              <w:ind w:left="20"/>
              <w:jc w:val="both"/>
            </w:pPr>
            <w:r>
              <w:rPr>
                <w:rFonts w:ascii="Times New Roman"/>
                <w:b w:val="false"/>
                <w:i w:val="false"/>
                <w:color w:val="000000"/>
                <w:sz w:val="20"/>
              </w:rPr>
              <w:t>
2. Өндірістік қызметті басқару және ұйымдастыру жүйесін трансформациялау – басқарудың жаңа моделін енгізу</w:t>
            </w:r>
          </w:p>
          <w:p>
            <w:pPr>
              <w:spacing w:after="20"/>
              <w:ind w:left="20"/>
              <w:jc w:val="both"/>
            </w:pPr>
            <w:r>
              <w:rPr>
                <w:rFonts w:ascii="Times New Roman"/>
                <w:b w:val="false"/>
                <w:i w:val="false"/>
                <w:color w:val="000000"/>
                <w:sz w:val="20"/>
              </w:rPr>
              <w:t>
3. Ынталандырудың жаңа жүйесін енгізу.</w:t>
            </w:r>
          </w:p>
          <w:p>
            <w:pPr>
              <w:spacing w:after="20"/>
              <w:ind w:left="20"/>
              <w:jc w:val="both"/>
            </w:pPr>
            <w:r>
              <w:rPr>
                <w:rFonts w:ascii="Times New Roman"/>
                <w:b w:val="false"/>
                <w:i w:val="false"/>
                <w:color w:val="000000"/>
                <w:sz w:val="20"/>
              </w:rPr>
              <w:t>
4. Стандарттау мен сертификаттаудың орталықтандырылған функцияларын күшейту.</w:t>
            </w:r>
          </w:p>
          <w:p>
            <w:pPr>
              <w:spacing w:after="20"/>
              <w:ind w:left="20"/>
              <w:jc w:val="both"/>
            </w:pPr>
            <w:r>
              <w:rPr>
                <w:rFonts w:ascii="Times New Roman"/>
                <w:b w:val="false"/>
                <w:i w:val="false"/>
                <w:color w:val="000000"/>
                <w:sz w:val="20"/>
              </w:rPr>
              <w:t>
5. Процестік-бағдарлы басқаруды енгізу.</w:t>
            </w:r>
          </w:p>
          <w:p>
            <w:pPr>
              <w:spacing w:after="20"/>
              <w:ind w:left="20"/>
              <w:jc w:val="both"/>
            </w:pPr>
            <w:r>
              <w:rPr>
                <w:rFonts w:ascii="Times New Roman"/>
                <w:b w:val="false"/>
                <w:i w:val="false"/>
                <w:color w:val="000000"/>
                <w:sz w:val="20"/>
              </w:rPr>
              <w:t>
6. ҚТК қолданыстағы жүйесін жетілдіру.</w:t>
            </w:r>
          </w:p>
          <w:p>
            <w:pPr>
              <w:spacing w:after="20"/>
              <w:ind w:left="20"/>
              <w:jc w:val="both"/>
            </w:pPr>
            <w:r>
              <w:rPr>
                <w:rFonts w:ascii="Times New Roman"/>
                <w:b w:val="false"/>
                <w:i w:val="false"/>
                <w:color w:val="000000"/>
                <w:sz w:val="20"/>
              </w:rPr>
              <w:t>
7. ОҚО құру (ортақ қызмет көрсету орталығы – қосалқы функцияларды орталықтандыру)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8-ҚТК. Еңбек өнімділігінің артуы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кірістерінің қызметкерлер санына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Холдинг активтері портфелінің рентабельділігін арттыру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Бизнес-әріптестерді тарту.</w:t>
            </w:r>
          </w:p>
          <w:p>
            <w:pPr>
              <w:spacing w:after="20"/>
              <w:ind w:left="20"/>
              <w:jc w:val="both"/>
            </w:pPr>
            <w:r>
              <w:rPr>
                <w:rFonts w:ascii="Times New Roman"/>
                <w:b w:val="false"/>
                <w:i w:val="false"/>
                <w:color w:val="000000"/>
                <w:sz w:val="20"/>
              </w:rPr>
              <w:t>
2. Бірлескен кәсіпорындар құру.</w:t>
            </w:r>
          </w:p>
          <w:p>
            <w:pPr>
              <w:spacing w:after="20"/>
              <w:ind w:left="20"/>
              <w:jc w:val="both"/>
            </w:pPr>
            <w:r>
              <w:rPr>
                <w:rFonts w:ascii="Times New Roman"/>
                <w:b w:val="false"/>
                <w:i w:val="false"/>
                <w:color w:val="000000"/>
                <w:sz w:val="20"/>
              </w:rPr>
              <w:t>
3. Консорциумдар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9-ҚТК. Активтердің рентабельділік көрсеткішін арттыру, ROA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таза пайдасының оның активтеріне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10-ҚТК. Тікелей шетелдік инвестициялар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бірлесіп іске асырылатын жобаларға әріптестер инвестициялаған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Орнықты даму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Корпоративтік мәдениетті жақсарту</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Сыбайлас жемқорлыққа қарсы шаралар жөніндегі іс-шаралар жоспарын әзірлеу және іске асыру.</w:t>
            </w:r>
          </w:p>
          <w:p>
            <w:pPr>
              <w:spacing w:after="20"/>
              <w:ind w:left="20"/>
              <w:jc w:val="both"/>
            </w:pPr>
            <w:r>
              <w:rPr>
                <w:rFonts w:ascii="Times New Roman"/>
                <w:b w:val="false"/>
                <w:i w:val="false"/>
                <w:color w:val="000000"/>
                <w:sz w:val="20"/>
              </w:rPr>
              <w:t>
2. Тренингтерді, корпоративтік оқытуды, кадрларды ротациялауды, тимбилдингтерді ұйымдастыру арқылы командалық рухты қалыптастыру.</w:t>
            </w:r>
          </w:p>
          <w:p>
            <w:pPr>
              <w:spacing w:after="20"/>
              <w:ind w:left="20"/>
              <w:jc w:val="both"/>
            </w:pPr>
            <w:r>
              <w:rPr>
                <w:rFonts w:ascii="Times New Roman"/>
                <w:b w:val="false"/>
                <w:i w:val="false"/>
                <w:color w:val="000000"/>
                <w:sz w:val="20"/>
              </w:rPr>
              <w:t>
3. Қызметкерлерді қабылдау кезінде гендерлік теңгерімді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11-ҚТК. Топішілік коммуникация тиімділігінің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 балға дейінгі шәкіл бойынша қызметкерлерге сауалнама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12-ҚТК. Шешімдер қабылдау деңгейінде әйелдердің үлесін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атқаратын басшы лауазымдар санының басшылық лауазымдардың жалпы санына қатынасы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13-ҚТК. Орта кәсіпкерлік үлесін ұлғайту үшін экономикаға мемлекеттің қатысу үлесін қысқарту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активтердің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және қайта құрылымдау шеңберінде сатылған Компания активтерінің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Персоналдың қанағаттануын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Ұжымдық шарттарға қол қою.</w:t>
            </w:r>
          </w:p>
          <w:p>
            <w:pPr>
              <w:spacing w:after="20"/>
              <w:ind w:left="20"/>
              <w:jc w:val="both"/>
            </w:pPr>
            <w:r>
              <w:rPr>
                <w:rFonts w:ascii="Times New Roman"/>
                <w:b w:val="false"/>
                <w:i w:val="false"/>
                <w:color w:val="000000"/>
                <w:sz w:val="20"/>
              </w:rPr>
              <w:t>
2. Ынталандырудың жаңа жүйесін енгізу.</w:t>
            </w:r>
          </w:p>
          <w:p>
            <w:pPr>
              <w:spacing w:after="20"/>
              <w:ind w:left="20"/>
              <w:jc w:val="both"/>
            </w:pPr>
            <w:r>
              <w:rPr>
                <w:rFonts w:ascii="Times New Roman"/>
                <w:b w:val="false"/>
                <w:i w:val="false"/>
                <w:color w:val="000000"/>
                <w:sz w:val="20"/>
              </w:rPr>
              <w:t>
3. Әлеуметтік топтаманы жақсарту.</w:t>
            </w:r>
          </w:p>
          <w:p>
            <w:pPr>
              <w:spacing w:after="20"/>
              <w:ind w:left="20"/>
              <w:jc w:val="both"/>
            </w:pPr>
            <w:r>
              <w:rPr>
                <w:rFonts w:ascii="Times New Roman"/>
                <w:b w:val="false"/>
                <w:i w:val="false"/>
                <w:color w:val="000000"/>
                <w:sz w:val="20"/>
              </w:rPr>
              <w:t>
4. HR бойынша стратегияны әзірлеу және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14-ҚТК. Кадрлардың тұрақтамауы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 қызметкерлердің штаттың орташа жылдық санына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Еңбек қауіпсіздігі мен еңбекті қорғау деңгейін және өндірістің экологиялылығын арттыру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қауіпсіздік бойынша іс-шаралар жоспарын әзірлеу және іске асыру.</w:t>
            </w:r>
          </w:p>
          <w:p>
            <w:pPr>
              <w:spacing w:after="20"/>
              <w:ind w:left="20"/>
              <w:jc w:val="both"/>
            </w:pPr>
            <w:r>
              <w:rPr>
                <w:rFonts w:ascii="Times New Roman"/>
                <w:b w:val="false"/>
                <w:i w:val="false"/>
                <w:color w:val="000000"/>
                <w:sz w:val="20"/>
              </w:rPr>
              <w:t>
2. Қауіпсіздікті басқару жүйесін енгізу.</w:t>
            </w:r>
          </w:p>
          <w:p>
            <w:pPr>
              <w:spacing w:after="20"/>
              <w:ind w:left="20"/>
              <w:jc w:val="both"/>
            </w:pPr>
            <w:r>
              <w:rPr>
                <w:rFonts w:ascii="Times New Roman"/>
                <w:b w:val="false"/>
                <w:i w:val="false"/>
                <w:color w:val="000000"/>
                <w:sz w:val="20"/>
              </w:rPr>
              <w:t>
3. Кәсіпорындарда еңбекті қорғау жөніндегі өндірістік кеңестердің рөлін белсенді енгізу және арттыру.</w:t>
            </w:r>
          </w:p>
          <w:p>
            <w:pPr>
              <w:spacing w:after="20"/>
              <w:ind w:left="20"/>
              <w:jc w:val="both"/>
            </w:pPr>
            <w:r>
              <w:rPr>
                <w:rFonts w:ascii="Times New Roman"/>
                <w:b w:val="false"/>
                <w:i w:val="false"/>
                <w:color w:val="000000"/>
                <w:sz w:val="20"/>
              </w:rPr>
              <w:t>
4. Энергия тиімділігі бойынша, оның ішінде "жасыл" технологияларды енгізу бойынша іс-шаралар жоспарын әзірлеу және іске асыру.</w:t>
            </w:r>
          </w:p>
          <w:p>
            <w:pPr>
              <w:spacing w:after="20"/>
              <w:ind w:left="20"/>
              <w:jc w:val="both"/>
            </w:pPr>
            <w:r>
              <w:rPr>
                <w:rFonts w:ascii="Times New Roman"/>
                <w:b w:val="false"/>
                <w:i w:val="false"/>
                <w:color w:val="000000"/>
                <w:sz w:val="20"/>
              </w:rPr>
              <w:t>
5. Экологиялық менеджмент жүйесін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15-ҚТК. Өлім-жітімнің нөлдік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өлім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өндірістегі өлім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16-ҚТК. "Жасыл" технологияларды пайдаланатын ЕҰ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"жасыл" технологияларды пайдаланатын  ЕҰ санының  жалпы ЕҰ санына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Қаржылық орнықтылық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Оңтайлы борыштық жүктемені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Борышты қайта қаржыландыру және/немесе қайта құрылымдау.</w:t>
            </w:r>
          </w:p>
          <w:p>
            <w:pPr>
              <w:spacing w:after="20"/>
              <w:ind w:left="20"/>
              <w:jc w:val="both"/>
            </w:pPr>
            <w:r>
              <w:rPr>
                <w:rFonts w:ascii="Times New Roman"/>
                <w:b w:val="false"/>
                <w:i w:val="false"/>
                <w:color w:val="000000"/>
                <w:sz w:val="20"/>
              </w:rPr>
              <w:t>
2. Бюджетті дұрыс жоспарлау және қатаң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17-ҚТК. Борыштық жүктеме коэффициенті, борыш/EBITDA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EBITDA көрсеткішіне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Рентабельділікті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өндірістерді дамыту, жаңғырту және құру.</w:t>
            </w:r>
          </w:p>
          <w:p>
            <w:pPr>
              <w:spacing w:after="20"/>
              <w:ind w:left="20"/>
              <w:jc w:val="both"/>
            </w:pPr>
            <w:r>
              <w:rPr>
                <w:rFonts w:ascii="Times New Roman"/>
                <w:b w:val="false"/>
                <w:i w:val="false"/>
                <w:color w:val="000000"/>
                <w:sz w:val="20"/>
              </w:rPr>
              <w:t>
2. Машина жасауды дамыту саласындағы мемлекеттік бағдарламаларға қатысу және бастама жасау.</w:t>
            </w:r>
          </w:p>
          <w:p>
            <w:pPr>
              <w:spacing w:after="20"/>
              <w:ind w:left="20"/>
              <w:jc w:val="both"/>
            </w:pPr>
            <w:r>
              <w:rPr>
                <w:rFonts w:ascii="Times New Roman"/>
                <w:b w:val="false"/>
                <w:i w:val="false"/>
                <w:color w:val="000000"/>
                <w:sz w:val="20"/>
              </w:rPr>
              <w:t>
3. ХҚТ жоспарлауға және іске асыруға қатысу.</w:t>
            </w:r>
          </w:p>
          <w:p>
            <w:pPr>
              <w:spacing w:after="20"/>
              <w:ind w:left="20"/>
              <w:jc w:val="both"/>
            </w:pPr>
            <w:r>
              <w:rPr>
                <w:rFonts w:ascii="Times New Roman"/>
                <w:b w:val="false"/>
                <w:i w:val="false"/>
                <w:color w:val="000000"/>
                <w:sz w:val="20"/>
              </w:rPr>
              <w:t>
4. Салааралық ірі жобаларға қатысу.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18-ҚТК. ROIC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NOPLAT көрсеткішінің орташа салынған капиталға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жылдар бойынша мәні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Өндірісті әртараптандыру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Инновациялық даму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Өндірістік әлеуетті дамыту және операциялық тиімділікті арттыру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Ұйымдық даму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Орнықты даму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кем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Қаржылық орнықтылық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261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қосымша</w:t>
            </w:r>
          </w:p>
        </w:tc>
      </w:tr>
    </w:tbl>
    <w:bookmarkStart w:name="z60" w:id="54"/>
    <w:p>
      <w:pPr>
        <w:spacing w:after="0"/>
        <w:ind w:left="0"/>
        <w:jc w:val="left"/>
      </w:pPr>
      <w:r>
        <w:rPr>
          <w:rFonts w:ascii="Times New Roman"/>
          <w:b/>
          <w:i w:val="false"/>
          <w:color w:val="000000"/>
        </w:rPr>
        <w:t xml:space="preserve">      "Қазақстан инжиниринг" ҰК" АҚ-ның алға қойылған мақсаттарға қол жеткізу нәтижелері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жоспарының стратегиялық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2029 жылдарға арналған Даму жоспарында көзделген Компанияның ТҚК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кәсіпорындары еңбек өнімділігінің кемінде 2 есеге өсуі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орта кәсіпкерліктің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еншілес және тәуелді 10 ұйымын жекешелендіру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шикізатқа қатысы жоқ экспортының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түсімінде экспорт үлесін  1,5 есеге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 – 2029 жылға дейін кемінде</w:t>
            </w:r>
          </w:p>
          <w:p>
            <w:pPr>
              <w:spacing w:after="20"/>
              <w:ind w:left="20"/>
              <w:jc w:val="both"/>
            </w:pPr>
            <w:r>
              <w:rPr>
                <w:rFonts w:ascii="Times New Roman"/>
                <w:b w:val="false"/>
                <w:i w:val="false"/>
                <w:color w:val="000000"/>
                <w:sz w:val="20"/>
              </w:rPr>
              <w:t xml:space="preserve"> 14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бірлескен жобаларды іске асыру есебінен 2025 жылға дейін кемінде 20 млн АҚШ доллары тікелей шетелдік инвестицияларды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стратегиялық жоспарының индикаторлары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2020 – 2029 жылға арналған Даму жоспарында көзделген ТҚК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 өндірісінің 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өнімді өткізуден түскен кірістерінің 2 есеге өсуі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салаларындағы еңбек өнімділігінің нақты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кәсіпорындары еңбек өнімділігінің кемінде 2 есеге өсуі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негізгі капиталға инвестициялардың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 – 2029 жылға дейін кемінде 14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салаларында өндірістік объектілер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Компанияда өндірістік өлім-жітімнің нөлдік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қауіптілігінің жалпы деңгейін төмендету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энергия сыйымдылығы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пайдаланатын еншілес ұйымдардың үлесі – 100 %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261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қосымша</w:t>
            </w:r>
          </w:p>
        </w:tc>
      </w:tr>
    </w:tbl>
    <w:bookmarkStart w:name="z63" w:id="55"/>
    <w:p>
      <w:pPr>
        <w:spacing w:after="0"/>
        <w:ind w:left="0"/>
        <w:jc w:val="left"/>
      </w:pPr>
      <w:r>
        <w:rPr>
          <w:rFonts w:ascii="Times New Roman"/>
          <w:b/>
          <w:i w:val="false"/>
          <w:color w:val="000000"/>
        </w:rPr>
        <w:t xml:space="preserve"> Компанияның стратегиялық картасы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бірінші деңгейдегі құжаты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екінші деңгейдегі 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15 ақпандағы № 636 Жарлығымен бекітілген Қазақстан Республикасының 2025 жылға дейінгі Ұлттық даму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28 желтоқсандағы № 954 бұйрығымен бекітілген Қазақстан Республикасы Индустрия және инфрақұрылымдық даму министрлігінің 2020 – 2024 жылдарға арналған стратегиялық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2019 жылғы </w:t>
            </w:r>
          </w:p>
          <w:p>
            <w:pPr>
              <w:spacing w:after="20"/>
              <w:ind w:left="20"/>
              <w:jc w:val="both"/>
            </w:pPr>
            <w:r>
              <w:rPr>
                <w:rFonts w:ascii="Times New Roman"/>
                <w:b w:val="false"/>
                <w:i w:val="false"/>
                <w:color w:val="000000"/>
                <w:sz w:val="20"/>
              </w:rPr>
              <w:t>25 желтоқсандағы № 969 қаулысымен бекітілген Компанияның 2020 – 2029 жылдарға арналған Даму жоспарында көзделген "Қазақстан инжиниринг" ҰК" АҚ қызметінің түйінді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 2019 жылғы деңгейден 2019 жылдың бағасында өсу %-ы (2020 – 2,6; 2021 – 0,4; 2022 – 4,7; 2023 – 10,4; 2024 – 15,0; 2025 –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салаларындағы еңбек өнімділігінің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Экономикадағы орта кәсіпкерліктің үлесі, </w:t>
            </w:r>
          </w:p>
          <w:p>
            <w:pPr>
              <w:spacing w:after="20"/>
              <w:ind w:left="20"/>
              <w:jc w:val="both"/>
            </w:pPr>
            <w:r>
              <w:rPr>
                <w:rFonts w:ascii="Times New Roman"/>
                <w:b w:val="false"/>
                <w:i w:val="false"/>
                <w:color w:val="000000"/>
                <w:sz w:val="20"/>
              </w:rPr>
              <w:t>ЖІӨ-дегі ЖҚҚ % (2020 – 8,7; 2021 – 10; 2022 – 11,2; 2023 – 12,5; 2024 – 13,7; 2025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кәсіпкерліктің үлесін арттыру үшін экономикаға мемлекеттің қатысу үлесін қысқарту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шикізаттық емес экспортының көлемі, млрд АҚШ долл. (2020 – 20; 2021 – 29,2; 2022 –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түсімдегі экспорттан түсетін кірістердің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34,6; 2024 – 37,7; 2025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ЖІӨ-ден % (2020 – 17,4; 2021 – 20; 2022 – 21,3; 2023 – 23,5; 2024 – 25,2; 2025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инвестициялардың нысаналы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 (2020 – 14,5; 2021 – 15,9; 2022 – 23,9; 2023 – 25,1; 2024 – 27,6; 2025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ағыны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