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2e5c" w14:textId="3922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және заңның үстемдігі саласындағы одан арғы 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28 сәуірдегі № 258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Адам құқықтары және заңның үстемдігі саласындағы одан арғы 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орындалуы үшін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басқа да ұйымдар (келісу бойынша):</w:t>
      </w:r>
    </w:p>
    <w:bookmarkEnd w:id="2"/>
    <w:bookmarkStart w:name="z4" w:id="3"/>
    <w:p>
      <w:pPr>
        <w:spacing w:after="0"/>
        <w:ind w:left="0"/>
        <w:jc w:val="both"/>
      </w:pPr>
      <w:r>
        <w:rPr>
          <w:rFonts w:ascii="Times New Roman"/>
          <w:b w:val="false"/>
          <w:i w:val="false"/>
          <w:color w:val="000000"/>
          <w:sz w:val="28"/>
        </w:rPr>
        <w:t>
      1) Жоспарды уақтылы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2) жартыжылдық негізде 1 шілдеге және 20 желтоқсанға дейін Қазақстан Республикасының Әділет министрлігіне Жоспардың іске асырылу барысы туралы ақпарат ұсынып отырсын;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Әділет министрлігі жартыжылдық негізде 15 шілдеге және 5 қаңтарға дейін Қазақстан Республикасы Үкіметінің Аппаратына Жоспардың іске асырылу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Үкіметінің Аппараты жыл сайын 25 қаңтардан кешіктірмей Қазақстан Республикасы Президентінің Әкімшілігіне Жоспардың іске асырылу қорытындысы туралы жиынтық ақпарат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258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Адам құқықтары және заңның үстемдігі саласындағы одан арғы шаралар жоспары</w:t>
      </w:r>
    </w:p>
    <w:bookmarkEnd w:id="6"/>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Әйелдерге қатысты кемсітушілікті жою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зорлық-зомбылықтың алдын алу тектіктерін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БП (келісу бойынша), БҒМ,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ұйымының Еңбек саласындағы зорлық-зомбылық пен қысымшылықты жою туралы № 190 конвенциясына қосылу туралы ұсыныс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ХГҚ жөніндегі ВАК-қа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БП (келісу бойынша), Әділетмині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Ерлер мен әйелдердің тең құқықтары мен мүмкіндіктерін ілгерілету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билік органдары деңгейінде гендерлік саясатты жетілдіру бойынша қабылданған міндеттемелерді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 МҚІА (келісу бойынша), АҚҰ0 (келісу бойынша), Нұр-Сұлтан,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іскерлік кеңестерде, сондай-ақ мемлекеттік органдар мен квазимемлекеттік сектор жанындағы консультациялық-кеңесші құрылымдарда әйелдердің өкілдік етуін кеңейту (кемінде 30 %)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ҚР Президенті жанындағы ӘІОДСҰК (келісу бойынша), басқа ОМО, квазимемлекеттік 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Бірігу еркіндігі құқығы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бірлестіктердің қызметін реттейтін заңнамаға оларды құру және олардың қызметін ұйымдастыру жөніндегі рәсімдерді ырықтандыруға бағытталған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Кәсіподақтарға және еңбек жанжалдарын шешуге қатысты, оның ішінде Халықаралық еңбек ұйымының ұсынымдарын ескере отырып, ұлттық заңнаманы және құқық қолдану практикасын одан әрі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 Әділетмині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Мүгедек адамдарға қатысты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банк салаларындағы, сондай-ақ мүгедек адамдардың қолжетімділігі үшін жағдайлар жасау бойынша халыққа өзге де қызметтер көрсететін бизнес субъектілері мен ұйымдарды қаржылық емес ынталандыру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Еқбекмині, ҚНРДА (келісу бойынша), АҚДМ, ҰЭМ, Қаржымині, "Атамекен" ҰКП (келісу бойынша), Нұр- Сұлтан,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Қылмыстық сот төрелігі, жазаны орындау мен азаптаудың және қатыгездікпен қараудың алдын алу саласындағы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науқастануына немесе мүгедектігіне байланысты жазасын өтеуден мерзімінен бұрын шартты түрде босату туралы өтініштерін қарау тәртібін жетілдіру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жанындағы ВАЖТ-ға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өтеуден босатуға негіз болып табылатын аурулар тізбесін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қорғау саласындағы, оның ішінде құқық қорғау ұйымдарына қатысты артық әкімшілендіруді және бақылауды жоққа шығаратын мемлекеттік реттеу қағидаттары мен тәсілдерін заңнамалық бекіту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Президентінің Әкімшілігіне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қылмыстық істерді апелляцияда, кассацияда, жаңадан ашылған мән-жайлар бойынша қарау мәселелері жөніндегі нормативтік қаулыларын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саясат тұжырымдамасын іске асыру шеңберінде жазалау шараларының арақатынасы мен тағайындалуы, әкімшілік жазаларды қолдану бөлігінде, оның ішінде:</w:t>
            </w:r>
          </w:p>
          <w:p>
            <w:pPr>
              <w:spacing w:after="20"/>
              <w:ind w:left="20"/>
              <w:jc w:val="both"/>
            </w:pPr>
            <w:r>
              <w:rPr>
                <w:rFonts w:ascii="Times New Roman"/>
                <w:b w:val="false"/>
                <w:i w:val="false"/>
                <w:color w:val="000000"/>
                <w:sz w:val="20"/>
              </w:rPr>
              <w:t>
қоғамдық қызметті қоса алғанда, белгілі бір қызметпен айналысуға тыйым салуға (ҚР ҚК-нің 50-бабы);</w:t>
            </w:r>
          </w:p>
          <w:p>
            <w:pPr>
              <w:spacing w:after="20"/>
              <w:ind w:left="20"/>
              <w:jc w:val="both"/>
            </w:pPr>
            <w:r>
              <w:rPr>
                <w:rFonts w:ascii="Times New Roman"/>
                <w:b w:val="false"/>
                <w:i w:val="false"/>
                <w:color w:val="000000"/>
                <w:sz w:val="20"/>
              </w:rPr>
              <w:t>
ҚР ҚК-нің 131-бабы бойынша ұсыныстар тұжырымдауға;</w:t>
            </w:r>
          </w:p>
          <w:p>
            <w:pPr>
              <w:spacing w:after="20"/>
              <w:ind w:left="20"/>
              <w:jc w:val="both"/>
            </w:pPr>
            <w:r>
              <w:rPr>
                <w:rFonts w:ascii="Times New Roman"/>
                <w:b w:val="false"/>
                <w:i w:val="false"/>
                <w:color w:val="000000"/>
                <w:sz w:val="20"/>
              </w:rPr>
              <w:t>
-ҚР ҚК-нің "Адамның және азаматтың тең құқықтылығын бұзу" 145-бабы шеңберінде кемсітушілік әрекеттер үшін жазаларға;</w:t>
            </w:r>
          </w:p>
          <w:p>
            <w:pPr>
              <w:spacing w:after="20"/>
              <w:ind w:left="20"/>
              <w:jc w:val="both"/>
            </w:pPr>
            <w:r>
              <w:rPr>
                <w:rFonts w:ascii="Times New Roman"/>
                <w:b w:val="false"/>
                <w:i w:val="false"/>
                <w:color w:val="000000"/>
                <w:sz w:val="20"/>
              </w:rPr>
              <w:t>
ҚР ҚК 405-бабының ережелерін нақтылауға;</w:t>
            </w:r>
          </w:p>
          <w:p>
            <w:pPr>
              <w:spacing w:after="20"/>
              <w:ind w:left="20"/>
              <w:jc w:val="both"/>
            </w:pPr>
            <w:r>
              <w:rPr>
                <w:rFonts w:ascii="Times New Roman"/>
                <w:b w:val="false"/>
                <w:i w:val="false"/>
                <w:color w:val="000000"/>
                <w:sz w:val="20"/>
              </w:rPr>
              <w:t>
ҚР ӘҚБтК-нің 73-3-бабына әкімшілік тұтқындауды алып тастау бөлігінде өзгеріс енгізуге;</w:t>
            </w:r>
          </w:p>
          <w:p>
            <w:pPr>
              <w:spacing w:after="20"/>
              <w:ind w:left="20"/>
              <w:jc w:val="both"/>
            </w:pPr>
            <w:r>
              <w:rPr>
                <w:rFonts w:ascii="Times New Roman"/>
                <w:b w:val="false"/>
                <w:i w:val="false"/>
                <w:color w:val="000000"/>
                <w:sz w:val="20"/>
              </w:rPr>
              <w:t>
іс-әрекеттерде қылмыстық жазаланатын әрекет белгілері болмайтын жағдайларды ескере отырып ҚР ҚК-нің "Көрінеу жалған ақпарат тарату" 274-бабының ережелерімен ҚР ӘҚБтК-ге толықтырулар енгізуге қатысты нормалардың қолданылу практикасы мен ұсынымдарын ескере отырып, қылмыстық және әкімшілік заңнаманы жетілдіру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жанындағы ВАЖТ-қа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Еңбекмині, ІІМ, Әділетмині,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дене күші мен арнайы құралдарды қолданудың шектері мен негіздері бөлігінде одан әрі жетілдіру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СҚА (келісу бойынша), Әділетмині, ОМО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Ыстамбұл хаттамасына сәйкес азаптаулар туралы істерді тергеу әдістемесі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СҚА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берудің (қолжазба түріндегі мәтіндік өтініштерден басқа, арнайы терминалдар арқылы беру) балама құралдары бойынша мекеме қызметкерлері тарапынан оларға қол жеткізуді шектеу мүмкіндігін жоққа шығарып және шағымдардың құпиялылығын толық қамтамасыз ете отырып,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жанындағы білім беру ұйымдарында және Қазакстан Республикасының Президенті жанындағы Мемлекеттік басқару академиясында, Қазақстан Республикасының Жоғарғы Соты жанындағы Сот төрелігі академиясында адам құқықтары мәселелері бойынша оқу процесіне азаматтық мамандарды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іс-шаралары,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ЖС (келісу бойынша), АҚҰО (келісу бойынша), ҚР Президенті жанындағы АҚК (келісу бойынша),</w:t>
            </w:r>
          </w:p>
          <w:p>
            <w:pPr>
              <w:spacing w:after="20"/>
              <w:ind w:left="20"/>
              <w:jc w:val="both"/>
            </w:pPr>
            <w:r>
              <w:rPr>
                <w:rFonts w:ascii="Times New Roman"/>
                <w:b w:val="false"/>
                <w:i w:val="false"/>
                <w:color w:val="000000"/>
                <w:sz w:val="20"/>
              </w:rPr>
              <w:t>
ҚР Президенті жанындағы ӘІОДСҰК (келісу бойынша), МҚІА келісу бойынша), ЖС жанындағы Сот төрелігі академиясы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 кеңейту және сотталғандарды жұмысқа орналастыру үшін шағын және орта бизнес субъектілерін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ИИДМ,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орталықтандырылған автоматты дерекқоры" ақпараттық жүйесінің функционалын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үміткерлердің тізімін қалыптастыру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ЖС (келісу бойынша),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Мемлекеттік-жекешілік әріптестік тетігін іске асыру шеңберінде заманауи пенитенциарлық мекеме салу бойынша ұсыныстар тұжырымдау</w:t>
            </w:r>
          </w:p>
          <w:p>
            <w:pPr>
              <w:spacing w:after="20"/>
              <w:ind w:left="20"/>
              <w:jc w:val="both"/>
            </w:pPr>
            <w:r>
              <w:rPr>
                <w:rFonts w:ascii="Times New Roman"/>
                <w:b w:val="false"/>
                <w:i w:val="false"/>
                <w:color w:val="000000"/>
                <w:sz w:val="20"/>
              </w:rPr>
              <w:t>
Ғимараттарды, үй-жайларды және мекемелердегі инженерлік-техникалық күзет құралдарын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 Нұр- Сұлтан,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пробация қызметін қаржылық қамтамасыз ету функциясын республикалық бюджеттен жергілікті деңгейге беруге, пробация қызметінің белгілі бір лауазымды атқару немесе белгілі бір қызметпен айналысу құқығынан айыру түрінде жазалардың орындалуын бақылау жөніндегі функциясын алып тастауға қатысты өзгерістер мен толықтырулар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ЖС (келісу бойынша), Қаржымині, ҰЭМ, АҚҰО (келісу бойынша), НұрСұлтан,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нысанларын жою туралы халықаралық конвенцияның 1-бабының 1-тармағын ескере отырып, кемсітушілікке қарсы заңнаманы әзірлеу мәселесін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БП (келісу бойынша), ІІМ, АҚҰ0 (келісу бойынша), Әділетмині, басқа да мүдделі мемлекеттік органдар мен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қорғаушыларды қорғау мәселелері жөніндегі жұмыс тобын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бірінші жартыжылдығы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АҚҰ0 (келісу бойынша), БП (келісу бойынша), ІІМ, АҚДМ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Адам саудасы құрбандарының құқықтарын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адам саудасына қарсы іс-қимыл туралы Қазақстан Республикасы Заңының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жобасына тұжырымдама</w:t>
            </w:r>
          </w:p>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БП (келісу бойынша), Әділетмині, СІМ, АҚҰ0 (келісу бойынша), ҚР Президенті жанындағы АҚК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Қазақстан Республикасы Үкіметінің іс-шаралар жоспарын талдауды және Қазақстан Республикасы Президенті жанындағы Адам құқықтары жөніндегі комиссияның арнайы баяндамасында жазылған ұсынымдарды ескере отырып, Қазақстан Республикасы Үкіметінің адам саудасына байланысты қылмыстардың профилактикасы, алдын алу және оларға қарсы күрес жөніндегі 2024 - 2026 жылдарға арналған іс-шаралар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БП (келісу бойынша), СІМ, ДСМ, АҚҰО (келісу бойынша), ҚР Президенті жанындағы АҚК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Мигранттарға, азаматтығы жоқ адамдарға және босқындарға қатысты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тұратын азаматтығы жоқ адамдарға, апатридтерге және шетелдік азаматтарға қатысты адам құқықтарын қорғау мәселелері бойынша халықаралық шарттар жасасу туралы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СІМ, Әділетмині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Біріккен Ұлттар Ұйымының органдарымен өзара іс-қимыл тетіктерін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Адам құқықтары жөніндегі Жоғарғы комиссар басқармасы әзірлеген Жаһандық индикаторлар негізінде адам құқықтарының сақталуын бағалау индикаторларын одан әрі енгізу бойынша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СЖРА (келісу бойынша), ҰЭМ, БП (келісу бойынша), ЖС (келісу бойынша), ІІМ, ОСК (келісу бойынша), АҚҰ0 (келісу бойынша), АҚДМ, СІМ, Еңбекмині, ДСМ, ОМ, ҒЖБМ, СҚА (келісу бойынша), ИИДМ, ЦДИАӨМ, ТЖМ, ЭТРМ, АШМ, Қаржымині, ЭМ, Астана, Алматы, Шымкент қалаларының және облыстардың әкімдіктері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АҚҰ0 - Қазақстан Республикасындағы Адам құқықтары жөніндегі ұлттық орталық</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миннстрлігі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