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e198" w14:textId="658e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26 сәуірдегі № 246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 ратификациялау туралы" Қазақстан Республикасы Заңының жобасы Қазақстан Республикасының Парламентi Мәжiлiсiнiң қарауына енгiзiлсiн.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 ратификациялау туралы</w:t>
      </w:r>
    </w:p>
    <w:bookmarkEnd w:id="2"/>
    <w:bookmarkStart w:name="z5" w:id="3"/>
    <w:p>
      <w:pPr>
        <w:spacing w:after="0"/>
        <w:ind w:left="0"/>
        <w:jc w:val="both"/>
      </w:pPr>
      <w:r>
        <w:rPr>
          <w:rFonts w:ascii="Times New Roman"/>
          <w:b w:val="false"/>
          <w:i w:val="false"/>
          <w:color w:val="000000"/>
          <w:sz w:val="28"/>
        </w:rPr>
        <w:t>
      2021 жылғы 5 тамызда Мәскеуде жасалған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 ратификациялансын.</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