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6925" w14:textId="40f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сәуірдегі № 207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 мен толықтырулар)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 қаңтардан бастап қолданысқа енгізілетін өзгерістер мен толықтырулардың 2-тармағының алтыншы, сегізінші, тоғызыншы және оныншы абзацтарын қоспағанда,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реттегіш құралдардың және (немесе) талаптардың реттеушілік әсеріне талдау жүргізу және пайдалану қағидаларын әзірлеу және бекіту;";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200-1), 200-2), 200-3) және 200-4) тармақшалармен толықтырылсын: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"200-1) кәсіпкерлік саласындағы міндетті талаптардың тізілімін қалыптастыру және жүргізу;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200-2) кәсіпкерлік саласындағы міндетті талаптардың тізілімін жүргізу қағидаларын әзірлеу;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200-3) реттеушілік актілері кәсіпкерлік саласындағы міндетті талаптар тізіліміне енгізілуге жататын кәсіпкерлік қызметті реттеу салаларын айқындау жөнінде ұсыныстар тұжырымдау;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200-4) реттеуші мемлекеттік органдардың тәуекелдерді бағалау және басқару жүйесін қалыптастыру қағидаларын әзірлеу және бекіту;".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толықтыруларға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