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2cca" w14:textId="0892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азық-түлік қауіпсіздігін қамтамасыз етудің 2022 – 2024 жылдарға арналған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31 наурыздағы № 178 қаулысы</w:t>
      </w:r>
    </w:p>
    <w:p>
      <w:pPr>
        <w:spacing w:after="0"/>
        <w:ind w:left="0"/>
        <w:jc w:val="both"/>
      </w:pPr>
      <w:bookmarkStart w:name="z0" w:id="0"/>
      <w:r>
        <w:rPr>
          <w:rFonts w:ascii="Times New Roman"/>
          <w:b w:val="false"/>
          <w:i w:val="false"/>
          <w:color w:val="000000"/>
          <w:sz w:val="28"/>
        </w:rPr>
        <w:t xml:space="preserve">
      Елдің азық-түлік қауіпсіздігін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азық-түлік қауіпсіздігін қамтамасыз етудің 2022 – 2024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2" w:id="2"/>
    <w:p>
      <w:pPr>
        <w:spacing w:after="0"/>
        <w:ind w:left="0"/>
        <w:jc w:val="both"/>
      </w:pPr>
      <w:r>
        <w:rPr>
          <w:rFonts w:ascii="Times New Roman"/>
          <w:b w:val="false"/>
          <w:i w:val="false"/>
          <w:color w:val="000000"/>
          <w:sz w:val="28"/>
        </w:rPr>
        <w:t>
      2. Жоспарды орындауға жауапты Қазақстан Республикасының орталық және жергілікті атқарушы органдары, өзге де ұйымдары (келісу бойынша):</w:t>
      </w:r>
    </w:p>
    <w:bookmarkEnd w:id="2"/>
    <w:bookmarkStart w:name="z3" w:id="3"/>
    <w:p>
      <w:pPr>
        <w:spacing w:after="0"/>
        <w:ind w:left="0"/>
        <w:jc w:val="both"/>
      </w:pPr>
      <w:r>
        <w:rPr>
          <w:rFonts w:ascii="Times New Roman"/>
          <w:b w:val="false"/>
          <w:i w:val="false"/>
          <w:color w:val="000000"/>
          <w:sz w:val="28"/>
        </w:rPr>
        <w:t>
      1) Жоспардың тиісінше және уақтылы орындалуын қамтамасыз етсін;</w:t>
      </w:r>
    </w:p>
    <w:bookmarkEnd w:id="3"/>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тоқсан сайын, есепті кезеңнен кейінгі айдың 10-күнінен кешіктірмей Қазақстан Республикасының Ауыл шаруашылығы министрлігіне Жоспардың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Ауыл шаруашылығы министрлігі жарты жылда бір рет, есепті айдан кейінгі айдың 10-күніне дейін Қазақстан Республикасының Үкіметіне Жоспардың орындалуы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іске асырылуын бақылау Қазақстан Республикасының Ауыл шаруашылығы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178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азық-түлік қауіпсіздігін қамтамасыз етудің  2022 – 2024 жылдарға арналған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Азық-түлік тауарларының физикалық қолжетімділігі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Ауыл шаруашылығы өнімдерінің өндірісін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рентабельді (майлы, көкөніс, бақша, жемшөп) дақылдардың алқаптарын ұлғайтуды көздейтін өсімдік шаруашылығында әртараптандыру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алқаптарын ұлғайту:</w:t>
            </w:r>
          </w:p>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майлы дақылдар бойынша – 3 млн га;</w:t>
            </w:r>
          </w:p>
          <w:p>
            <w:pPr>
              <w:spacing w:after="20"/>
              <w:ind w:left="20"/>
              <w:jc w:val="both"/>
            </w:pPr>
            <w:r>
              <w:rPr>
                <w:rFonts w:ascii="Times New Roman"/>
                <w:b w:val="false"/>
                <w:i w:val="false"/>
                <w:color w:val="000000"/>
                <w:sz w:val="20"/>
              </w:rPr>
              <w:t>
көкөніс дақылдары мен картоп бойынша – 200 мың га;</w:t>
            </w:r>
          </w:p>
          <w:p>
            <w:pPr>
              <w:spacing w:after="20"/>
              <w:ind w:left="20"/>
              <w:jc w:val="both"/>
            </w:pPr>
            <w:r>
              <w:rPr>
                <w:rFonts w:ascii="Times New Roman"/>
                <w:b w:val="false"/>
                <w:i w:val="false"/>
                <w:color w:val="000000"/>
                <w:sz w:val="20"/>
              </w:rPr>
              <w:t>
жемшөп дақылдары бойынша – 3,6 млн га;</w:t>
            </w:r>
          </w:p>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майлы дақылдар бойынша – 3,2 млн га;</w:t>
            </w:r>
          </w:p>
          <w:p>
            <w:pPr>
              <w:spacing w:after="20"/>
              <w:ind w:left="20"/>
              <w:jc w:val="both"/>
            </w:pPr>
            <w:r>
              <w:rPr>
                <w:rFonts w:ascii="Times New Roman"/>
                <w:b w:val="false"/>
                <w:i w:val="false"/>
                <w:color w:val="000000"/>
                <w:sz w:val="20"/>
              </w:rPr>
              <w:t>
көкөніс дақылдары мен картоп бойынша – 205 мың га;</w:t>
            </w:r>
          </w:p>
          <w:p>
            <w:pPr>
              <w:spacing w:after="20"/>
              <w:ind w:left="20"/>
              <w:jc w:val="both"/>
            </w:pPr>
            <w:r>
              <w:rPr>
                <w:rFonts w:ascii="Times New Roman"/>
                <w:b w:val="false"/>
                <w:i w:val="false"/>
                <w:color w:val="000000"/>
                <w:sz w:val="20"/>
              </w:rPr>
              <w:t>
жемшөп дақылдары бойынша – 3,9 млн га;</w:t>
            </w:r>
          </w:p>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майлы дақылдар бойынша – 3,5 млн га;</w:t>
            </w:r>
          </w:p>
          <w:p>
            <w:pPr>
              <w:spacing w:after="20"/>
              <w:ind w:left="20"/>
              <w:jc w:val="both"/>
            </w:pPr>
            <w:r>
              <w:rPr>
                <w:rFonts w:ascii="Times New Roman"/>
                <w:b w:val="false"/>
                <w:i w:val="false"/>
                <w:color w:val="000000"/>
                <w:sz w:val="20"/>
              </w:rPr>
              <w:t>
көкөніс дақылдары мен картоп бойынша – 215 мың га;</w:t>
            </w:r>
          </w:p>
          <w:p>
            <w:pPr>
              <w:spacing w:after="20"/>
              <w:ind w:left="20"/>
              <w:jc w:val="both"/>
            </w:pPr>
            <w:r>
              <w:rPr>
                <w:rFonts w:ascii="Times New Roman"/>
                <w:b w:val="false"/>
                <w:i w:val="false"/>
                <w:color w:val="000000"/>
                <w:sz w:val="20"/>
              </w:rPr>
              <w:t>
жемшөп дақылдары бойынша – 4,2 млн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үнемдеуші технологияларын қолдана отырып, суармалы жерлердің алқаптарын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ЭГТРМ,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алқаптарын 2022 жылы 265 мың га дейін;</w:t>
            </w:r>
          </w:p>
          <w:p>
            <w:pPr>
              <w:spacing w:after="20"/>
              <w:ind w:left="20"/>
              <w:jc w:val="both"/>
            </w:pPr>
            <w:r>
              <w:rPr>
                <w:rFonts w:ascii="Times New Roman"/>
                <w:b w:val="false"/>
                <w:i w:val="false"/>
                <w:color w:val="000000"/>
                <w:sz w:val="20"/>
              </w:rPr>
              <w:t>
2023 жылы 300 мың га дейін;</w:t>
            </w:r>
          </w:p>
          <w:p>
            <w:pPr>
              <w:spacing w:after="20"/>
              <w:ind w:left="20"/>
              <w:jc w:val="both"/>
            </w:pPr>
            <w:r>
              <w:rPr>
                <w:rFonts w:ascii="Times New Roman"/>
                <w:b w:val="false"/>
                <w:i w:val="false"/>
                <w:color w:val="000000"/>
                <w:sz w:val="20"/>
              </w:rPr>
              <w:t>
2024 жылы 373 мың га дейін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кезеңінде ауыл шаруашылығы тауарын өндірушілерді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СІМ, ЦДИАӨМ, АШМ,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сулылығын ескере отырып, су пайдалану лимитінің шегінде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барлық деңгейдегі су шаруашылығы инфрақұрылымын автоматтандыру және цифрландыру бойынша ұсыныстар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ЖАО,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саласын цифрлық форматқа ауыстыру нәтижесінде су шығысын есепке алуды жақсарту және оңтайландыру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мал басын көбейту және мал шаруашылығындағы өнімділікті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ЭГТРМ, ЖАО, ИИДМ, "Бәйтерек" ҰБХ" АҚ (келісу бойынша),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мал басын:</w:t>
            </w:r>
          </w:p>
          <w:p>
            <w:pPr>
              <w:spacing w:after="20"/>
              <w:ind w:left="20"/>
              <w:jc w:val="both"/>
            </w:pPr>
            <w:r>
              <w:rPr>
                <w:rFonts w:ascii="Times New Roman"/>
                <w:b w:val="false"/>
                <w:i w:val="false"/>
                <w:color w:val="000000"/>
                <w:sz w:val="20"/>
              </w:rPr>
              <w:t>
2022 жылдың қорытындысы бойынша:</w:t>
            </w:r>
          </w:p>
          <w:p>
            <w:pPr>
              <w:spacing w:after="20"/>
              <w:ind w:left="20"/>
              <w:jc w:val="both"/>
            </w:pPr>
            <w:r>
              <w:rPr>
                <w:rFonts w:ascii="Times New Roman"/>
                <w:b w:val="false"/>
                <w:i w:val="false"/>
                <w:color w:val="000000"/>
                <w:sz w:val="20"/>
              </w:rPr>
              <w:t>
ірі қара мал 8 300 618 басқа дейін;</w:t>
            </w:r>
          </w:p>
          <w:p>
            <w:pPr>
              <w:spacing w:after="20"/>
              <w:ind w:left="20"/>
              <w:jc w:val="both"/>
            </w:pPr>
            <w:r>
              <w:rPr>
                <w:rFonts w:ascii="Times New Roman"/>
                <w:b w:val="false"/>
                <w:i w:val="false"/>
                <w:color w:val="000000"/>
                <w:sz w:val="20"/>
              </w:rPr>
              <w:t>
қой мен ешкі 18 657 820 басқа дейін;</w:t>
            </w:r>
          </w:p>
          <w:p>
            <w:pPr>
              <w:spacing w:after="20"/>
              <w:ind w:left="20"/>
              <w:jc w:val="both"/>
            </w:pPr>
            <w:r>
              <w:rPr>
                <w:rFonts w:ascii="Times New Roman"/>
                <w:b w:val="false"/>
                <w:i w:val="false"/>
                <w:color w:val="000000"/>
                <w:sz w:val="20"/>
              </w:rPr>
              <w:t>
жылқы 3 601 548 басқа дейін;</w:t>
            </w:r>
          </w:p>
          <w:p>
            <w:pPr>
              <w:spacing w:after="20"/>
              <w:ind w:left="20"/>
              <w:jc w:val="both"/>
            </w:pPr>
            <w:r>
              <w:rPr>
                <w:rFonts w:ascii="Times New Roman"/>
                <w:b w:val="false"/>
                <w:i w:val="false"/>
                <w:color w:val="000000"/>
                <w:sz w:val="20"/>
              </w:rPr>
              <w:t>
түйе 256 751 басқа дейін;</w:t>
            </w:r>
          </w:p>
          <w:p>
            <w:pPr>
              <w:spacing w:after="20"/>
              <w:ind w:left="20"/>
              <w:jc w:val="both"/>
            </w:pPr>
            <w:r>
              <w:rPr>
                <w:rFonts w:ascii="Times New Roman"/>
                <w:b w:val="false"/>
                <w:i w:val="false"/>
                <w:color w:val="000000"/>
                <w:sz w:val="20"/>
              </w:rPr>
              <w:t>
шошқа 785 428 басқа дейін;</w:t>
            </w:r>
          </w:p>
          <w:p>
            <w:pPr>
              <w:spacing w:after="20"/>
              <w:ind w:left="20"/>
              <w:jc w:val="both"/>
            </w:pPr>
            <w:r>
              <w:rPr>
                <w:rFonts w:ascii="Times New Roman"/>
                <w:b w:val="false"/>
                <w:i w:val="false"/>
                <w:color w:val="000000"/>
                <w:sz w:val="20"/>
              </w:rPr>
              <w:t>
құс 48 803 600 басқа дейін;</w:t>
            </w:r>
          </w:p>
          <w:p>
            <w:pPr>
              <w:spacing w:after="20"/>
              <w:ind w:left="20"/>
              <w:jc w:val="both"/>
            </w:pPr>
            <w:r>
              <w:rPr>
                <w:rFonts w:ascii="Times New Roman"/>
                <w:b w:val="false"/>
                <w:i w:val="false"/>
                <w:color w:val="000000"/>
                <w:sz w:val="20"/>
              </w:rPr>
              <w:t>
2023 жылдың қорытындысы бойынша:</w:t>
            </w:r>
          </w:p>
          <w:p>
            <w:pPr>
              <w:spacing w:after="20"/>
              <w:ind w:left="20"/>
              <w:jc w:val="both"/>
            </w:pPr>
            <w:r>
              <w:rPr>
                <w:rFonts w:ascii="Times New Roman"/>
                <w:b w:val="false"/>
                <w:i w:val="false"/>
                <w:color w:val="000000"/>
                <w:sz w:val="20"/>
              </w:rPr>
              <w:t>
ірі қара мал 8 657 545 басқа дейін;</w:t>
            </w:r>
          </w:p>
          <w:p>
            <w:pPr>
              <w:spacing w:after="20"/>
              <w:ind w:left="20"/>
              <w:jc w:val="both"/>
            </w:pPr>
            <w:r>
              <w:rPr>
                <w:rFonts w:ascii="Times New Roman"/>
                <w:b w:val="false"/>
                <w:i w:val="false"/>
                <w:color w:val="000000"/>
                <w:sz w:val="20"/>
              </w:rPr>
              <w:t>
қой мен ешкі 19 329 501 басқа дейін;</w:t>
            </w:r>
          </w:p>
          <w:p>
            <w:pPr>
              <w:spacing w:after="20"/>
              <w:ind w:left="20"/>
              <w:jc w:val="both"/>
            </w:pPr>
            <w:r>
              <w:rPr>
                <w:rFonts w:ascii="Times New Roman"/>
                <w:b w:val="false"/>
                <w:i w:val="false"/>
                <w:color w:val="000000"/>
                <w:sz w:val="20"/>
              </w:rPr>
              <w:t>
жылқы 3 799 633 басқа дейін;</w:t>
            </w:r>
          </w:p>
          <w:p>
            <w:pPr>
              <w:spacing w:after="20"/>
              <w:ind w:left="20"/>
              <w:jc w:val="both"/>
            </w:pPr>
            <w:r>
              <w:rPr>
                <w:rFonts w:ascii="Times New Roman"/>
                <w:b w:val="false"/>
                <w:i w:val="false"/>
                <w:color w:val="000000"/>
                <w:sz w:val="20"/>
              </w:rPr>
              <w:t>
түйе 272 156 басқа дейін;</w:t>
            </w:r>
          </w:p>
          <w:p>
            <w:pPr>
              <w:spacing w:after="20"/>
              <w:ind w:left="20"/>
              <w:jc w:val="both"/>
            </w:pPr>
            <w:r>
              <w:rPr>
                <w:rFonts w:ascii="Times New Roman"/>
                <w:b w:val="false"/>
                <w:i w:val="false"/>
                <w:color w:val="000000"/>
                <w:sz w:val="20"/>
              </w:rPr>
              <w:t>
шошқа 801 136 басқа дейін;</w:t>
            </w:r>
          </w:p>
          <w:p>
            <w:pPr>
              <w:spacing w:after="20"/>
              <w:ind w:left="20"/>
              <w:jc w:val="both"/>
            </w:pPr>
            <w:r>
              <w:rPr>
                <w:rFonts w:ascii="Times New Roman"/>
                <w:b w:val="false"/>
                <w:i w:val="false"/>
                <w:color w:val="000000"/>
                <w:sz w:val="20"/>
              </w:rPr>
              <w:t>
құс 51 341 387 басқа дейін;</w:t>
            </w:r>
          </w:p>
          <w:p>
            <w:pPr>
              <w:spacing w:after="20"/>
              <w:ind w:left="20"/>
              <w:jc w:val="both"/>
            </w:pPr>
            <w:r>
              <w:rPr>
                <w:rFonts w:ascii="Times New Roman"/>
                <w:b w:val="false"/>
                <w:i w:val="false"/>
                <w:color w:val="000000"/>
                <w:sz w:val="20"/>
              </w:rPr>
              <w:t>
2024 жылдың қорытындысы бойынша:</w:t>
            </w:r>
          </w:p>
          <w:p>
            <w:pPr>
              <w:spacing w:after="20"/>
              <w:ind w:left="20"/>
              <w:jc w:val="both"/>
            </w:pPr>
            <w:r>
              <w:rPr>
                <w:rFonts w:ascii="Times New Roman"/>
                <w:b w:val="false"/>
                <w:i w:val="false"/>
                <w:color w:val="000000"/>
                <w:sz w:val="20"/>
              </w:rPr>
              <w:t>
ірі қара мал 9 047 134 басқа дейін;</w:t>
            </w:r>
          </w:p>
          <w:p>
            <w:pPr>
              <w:spacing w:after="20"/>
              <w:ind w:left="20"/>
              <w:jc w:val="both"/>
            </w:pPr>
            <w:r>
              <w:rPr>
                <w:rFonts w:ascii="Times New Roman"/>
                <w:b w:val="false"/>
                <w:i w:val="false"/>
                <w:color w:val="000000"/>
                <w:sz w:val="20"/>
              </w:rPr>
              <w:t>
қой мен ешкі 20 102 681 басқа дейін;</w:t>
            </w:r>
          </w:p>
          <w:p>
            <w:pPr>
              <w:spacing w:after="20"/>
              <w:ind w:left="20"/>
              <w:jc w:val="both"/>
            </w:pPr>
            <w:r>
              <w:rPr>
                <w:rFonts w:ascii="Times New Roman"/>
                <w:b w:val="false"/>
                <w:i w:val="false"/>
                <w:color w:val="000000"/>
                <w:sz w:val="20"/>
              </w:rPr>
              <w:t>
жылқы 4 027 611 басқа дейін;</w:t>
            </w:r>
          </w:p>
          <w:p>
            <w:pPr>
              <w:spacing w:after="20"/>
              <w:ind w:left="20"/>
              <w:jc w:val="both"/>
            </w:pPr>
            <w:r>
              <w:rPr>
                <w:rFonts w:ascii="Times New Roman"/>
                <w:b w:val="false"/>
                <w:i w:val="false"/>
                <w:color w:val="000000"/>
                <w:sz w:val="20"/>
              </w:rPr>
              <w:t>
түйе 289 846 басқа дейін;</w:t>
            </w:r>
          </w:p>
          <w:p>
            <w:pPr>
              <w:spacing w:after="20"/>
              <w:ind w:left="20"/>
              <w:jc w:val="both"/>
            </w:pPr>
            <w:r>
              <w:rPr>
                <w:rFonts w:ascii="Times New Roman"/>
                <w:b w:val="false"/>
                <w:i w:val="false"/>
                <w:color w:val="000000"/>
                <w:sz w:val="20"/>
              </w:rPr>
              <w:t>
шошқа 817 159 басқа дейін;</w:t>
            </w:r>
          </w:p>
          <w:p>
            <w:pPr>
              <w:spacing w:after="20"/>
              <w:ind w:left="20"/>
              <w:jc w:val="both"/>
            </w:pPr>
            <w:r>
              <w:rPr>
                <w:rFonts w:ascii="Times New Roman"/>
                <w:b w:val="false"/>
                <w:i w:val="false"/>
                <w:color w:val="000000"/>
                <w:sz w:val="20"/>
              </w:rPr>
              <w:t>
құс 54 165 163 басқа дейін көбейту</w:t>
            </w:r>
          </w:p>
          <w:p>
            <w:pPr>
              <w:spacing w:after="20"/>
              <w:ind w:left="20"/>
              <w:jc w:val="both"/>
            </w:pPr>
            <w:r>
              <w:rPr>
                <w:rFonts w:ascii="Times New Roman"/>
                <w:b w:val="false"/>
                <w:i w:val="false"/>
                <w:color w:val="000000"/>
                <w:sz w:val="20"/>
              </w:rPr>
              <w:t>
мал шаруашылығындағы өнімділікті:</w:t>
            </w:r>
          </w:p>
          <w:p>
            <w:pPr>
              <w:spacing w:after="20"/>
              <w:ind w:left="20"/>
              <w:jc w:val="both"/>
            </w:pPr>
            <w:r>
              <w:rPr>
                <w:rFonts w:ascii="Times New Roman"/>
                <w:b w:val="false"/>
                <w:i w:val="false"/>
                <w:color w:val="000000"/>
                <w:sz w:val="20"/>
              </w:rPr>
              <w:t>
2022 жылдың қорытындысы бойынша:</w:t>
            </w:r>
          </w:p>
          <w:p>
            <w:pPr>
              <w:spacing w:after="20"/>
              <w:ind w:left="20"/>
              <w:jc w:val="both"/>
            </w:pPr>
            <w:r>
              <w:rPr>
                <w:rFonts w:ascii="Times New Roman"/>
                <w:b w:val="false"/>
                <w:i w:val="false"/>
                <w:color w:val="000000"/>
                <w:sz w:val="20"/>
              </w:rPr>
              <w:t>
сиыр етін өндіру көлемін 4 %-ға;</w:t>
            </w:r>
          </w:p>
          <w:p>
            <w:pPr>
              <w:spacing w:after="20"/>
              <w:ind w:left="20"/>
              <w:jc w:val="both"/>
            </w:pPr>
            <w:r>
              <w:rPr>
                <w:rFonts w:ascii="Times New Roman"/>
                <w:b w:val="false"/>
                <w:i w:val="false"/>
                <w:color w:val="000000"/>
                <w:sz w:val="20"/>
              </w:rPr>
              <w:t>
сүт өндіру көлемін 3,3 %-ға;</w:t>
            </w:r>
          </w:p>
          <w:p>
            <w:pPr>
              <w:spacing w:after="20"/>
              <w:ind w:left="20"/>
              <w:jc w:val="both"/>
            </w:pPr>
            <w:r>
              <w:rPr>
                <w:rFonts w:ascii="Times New Roman"/>
                <w:b w:val="false"/>
                <w:i w:val="false"/>
                <w:color w:val="000000"/>
                <w:sz w:val="20"/>
              </w:rPr>
              <w:t>
қой етін өндіру көлемін 2 %-ға;</w:t>
            </w:r>
          </w:p>
          <w:p>
            <w:pPr>
              <w:spacing w:after="20"/>
              <w:ind w:left="20"/>
              <w:jc w:val="both"/>
            </w:pPr>
            <w:r>
              <w:rPr>
                <w:rFonts w:ascii="Times New Roman"/>
                <w:b w:val="false"/>
                <w:i w:val="false"/>
                <w:color w:val="000000"/>
                <w:sz w:val="20"/>
              </w:rPr>
              <w:t>
тағамдық жұмыртқа өндіру көлемін 1,1 %-ға;</w:t>
            </w:r>
          </w:p>
          <w:p>
            <w:pPr>
              <w:spacing w:after="20"/>
              <w:ind w:left="20"/>
              <w:jc w:val="both"/>
            </w:pPr>
            <w:r>
              <w:rPr>
                <w:rFonts w:ascii="Times New Roman"/>
                <w:b w:val="false"/>
                <w:i w:val="false"/>
                <w:color w:val="000000"/>
                <w:sz w:val="20"/>
              </w:rPr>
              <w:t>
құс етін өндіру көлемін 8 %-ға;</w:t>
            </w:r>
          </w:p>
          <w:p>
            <w:pPr>
              <w:spacing w:after="20"/>
              <w:ind w:left="20"/>
              <w:jc w:val="both"/>
            </w:pPr>
            <w:r>
              <w:rPr>
                <w:rFonts w:ascii="Times New Roman"/>
                <w:b w:val="false"/>
                <w:i w:val="false"/>
                <w:color w:val="000000"/>
                <w:sz w:val="20"/>
              </w:rPr>
              <w:t>
2023 жылдың қорытындысы бойынша:</w:t>
            </w:r>
          </w:p>
          <w:p>
            <w:pPr>
              <w:spacing w:after="20"/>
              <w:ind w:left="20"/>
              <w:jc w:val="both"/>
            </w:pPr>
            <w:r>
              <w:rPr>
                <w:rFonts w:ascii="Times New Roman"/>
                <w:b w:val="false"/>
                <w:i w:val="false"/>
                <w:color w:val="000000"/>
                <w:sz w:val="20"/>
              </w:rPr>
              <w:t>
сиыр етін өндіру көлемін 4,3 %-ға;</w:t>
            </w:r>
          </w:p>
          <w:p>
            <w:pPr>
              <w:spacing w:after="20"/>
              <w:ind w:left="20"/>
              <w:jc w:val="both"/>
            </w:pPr>
            <w:r>
              <w:rPr>
                <w:rFonts w:ascii="Times New Roman"/>
                <w:b w:val="false"/>
                <w:i w:val="false"/>
                <w:color w:val="000000"/>
                <w:sz w:val="20"/>
              </w:rPr>
              <w:t>
сүт өндіру көлемін 3,6 %-ға;</w:t>
            </w:r>
          </w:p>
          <w:p>
            <w:pPr>
              <w:spacing w:after="20"/>
              <w:ind w:left="20"/>
              <w:jc w:val="both"/>
            </w:pPr>
            <w:r>
              <w:rPr>
                <w:rFonts w:ascii="Times New Roman"/>
                <w:b w:val="false"/>
                <w:i w:val="false"/>
                <w:color w:val="000000"/>
                <w:sz w:val="20"/>
              </w:rPr>
              <w:t>
қой етін өндіру көлемін 2,4 %-ға;</w:t>
            </w:r>
          </w:p>
          <w:p>
            <w:pPr>
              <w:spacing w:after="20"/>
              <w:ind w:left="20"/>
              <w:jc w:val="both"/>
            </w:pPr>
            <w:r>
              <w:rPr>
                <w:rFonts w:ascii="Times New Roman"/>
                <w:b w:val="false"/>
                <w:i w:val="false"/>
                <w:color w:val="000000"/>
                <w:sz w:val="20"/>
              </w:rPr>
              <w:t>
тағамдық жұмыртқа өндіру көлемін 1,3 %-ға;</w:t>
            </w:r>
          </w:p>
          <w:p>
            <w:pPr>
              <w:spacing w:after="20"/>
              <w:ind w:left="20"/>
              <w:jc w:val="both"/>
            </w:pPr>
            <w:r>
              <w:rPr>
                <w:rFonts w:ascii="Times New Roman"/>
                <w:b w:val="false"/>
                <w:i w:val="false"/>
                <w:color w:val="000000"/>
                <w:sz w:val="20"/>
              </w:rPr>
              <w:t>
құс етін өндіру көлемін 10 %-ға;</w:t>
            </w:r>
          </w:p>
          <w:p>
            <w:pPr>
              <w:spacing w:after="20"/>
              <w:ind w:left="20"/>
              <w:jc w:val="both"/>
            </w:pPr>
            <w:r>
              <w:rPr>
                <w:rFonts w:ascii="Times New Roman"/>
                <w:b w:val="false"/>
                <w:i w:val="false"/>
                <w:color w:val="000000"/>
                <w:sz w:val="20"/>
              </w:rPr>
              <w:t>
2024 жылдың қорытындысы бойынша:</w:t>
            </w:r>
          </w:p>
          <w:p>
            <w:pPr>
              <w:spacing w:after="20"/>
              <w:ind w:left="20"/>
              <w:jc w:val="both"/>
            </w:pPr>
            <w:r>
              <w:rPr>
                <w:rFonts w:ascii="Times New Roman"/>
                <w:b w:val="false"/>
                <w:i w:val="false"/>
                <w:color w:val="000000"/>
                <w:sz w:val="20"/>
              </w:rPr>
              <w:t>
сиыр етін өндіру көлемін 4,8 %-ға;</w:t>
            </w:r>
          </w:p>
          <w:p>
            <w:pPr>
              <w:spacing w:after="20"/>
              <w:ind w:left="20"/>
              <w:jc w:val="both"/>
            </w:pPr>
            <w:r>
              <w:rPr>
                <w:rFonts w:ascii="Times New Roman"/>
                <w:b w:val="false"/>
                <w:i w:val="false"/>
                <w:color w:val="000000"/>
                <w:sz w:val="20"/>
              </w:rPr>
              <w:t>
сүт өндіру көлемін 4 %-ға;</w:t>
            </w:r>
          </w:p>
          <w:p>
            <w:pPr>
              <w:spacing w:after="20"/>
              <w:ind w:left="20"/>
              <w:jc w:val="both"/>
            </w:pPr>
            <w:r>
              <w:rPr>
                <w:rFonts w:ascii="Times New Roman"/>
                <w:b w:val="false"/>
                <w:i w:val="false"/>
                <w:color w:val="000000"/>
                <w:sz w:val="20"/>
              </w:rPr>
              <w:t>
қой етін өндіру көлемін 2,8 %-ға;</w:t>
            </w:r>
          </w:p>
          <w:p>
            <w:pPr>
              <w:spacing w:after="20"/>
              <w:ind w:left="20"/>
              <w:jc w:val="both"/>
            </w:pPr>
            <w:r>
              <w:rPr>
                <w:rFonts w:ascii="Times New Roman"/>
                <w:b w:val="false"/>
                <w:i w:val="false"/>
                <w:color w:val="000000"/>
                <w:sz w:val="20"/>
              </w:rPr>
              <w:t>
тағамдық жұмыртқа өндіру көлемін 1,5 %-ға;</w:t>
            </w:r>
          </w:p>
          <w:p>
            <w:pPr>
              <w:spacing w:after="20"/>
              <w:ind w:left="20"/>
              <w:jc w:val="both"/>
            </w:pPr>
            <w:r>
              <w:rPr>
                <w:rFonts w:ascii="Times New Roman"/>
                <w:b w:val="false"/>
                <w:i w:val="false"/>
                <w:color w:val="000000"/>
                <w:sz w:val="20"/>
              </w:rPr>
              <w:t>
құс етін өндіру көлемін 12 %-ға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дамытуға бағытталған негізгі капиталға инвестициялар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СІМ, ЖАО, "Бәйтерек" ҰБХ" АҚ (келісу бойынша),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 2022 жылы – 80 жоба;</w:t>
            </w:r>
          </w:p>
          <w:p>
            <w:pPr>
              <w:spacing w:after="20"/>
              <w:ind w:left="20"/>
              <w:jc w:val="both"/>
            </w:pPr>
            <w:r>
              <w:rPr>
                <w:rFonts w:ascii="Times New Roman"/>
                <w:b w:val="false"/>
                <w:i w:val="false"/>
                <w:color w:val="000000"/>
                <w:sz w:val="20"/>
              </w:rPr>
              <w:t>
2023 жылы – 85 жоба;</w:t>
            </w:r>
          </w:p>
          <w:p>
            <w:pPr>
              <w:spacing w:after="20"/>
              <w:ind w:left="20"/>
              <w:jc w:val="both"/>
            </w:pPr>
            <w:r>
              <w:rPr>
                <w:rFonts w:ascii="Times New Roman"/>
                <w:b w:val="false"/>
                <w:i w:val="false"/>
                <w:color w:val="000000"/>
                <w:sz w:val="20"/>
              </w:rPr>
              <w:t>
2024 жылы – 65 жоба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көкөністер мен жемістерді сақтау жөніндегі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картоп пен жемістерді сақтау қуаттарын 2022 жылы 98,3 мың тоннаға, 2023 жылы 104,5 мың тоннаға, 2024 жылы 19,6 мың тоннаға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суару жүйелерін шығаратын зауыт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зауытты пайдалануға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АӨК-те мемлекеттік қолдау шараларын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ЖАО, "Бәйтерек" ҰБХ" АҚ (келісу бойынша),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АӨК субъектілерін мемлекеттік қолдау шараларымен қамтуды 1,5 есеге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тауарын өндірушілерді кепілдендірілген арзандатылған ЖЖМ-мен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 –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АШМ,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өндірушілерді көктемгі егіс және егін жинау жұмыстары үшін арзандатылған ЖЖМ-мен 100 %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негізгі азық-түлік тауарларының (алма, балық, шұжық өнімдері, ірімшік және сүзбе, қант, құс еті) импортын алмастыру жөніндегі шараларды 2024 жылға қарай 100 %-ға, қант бойынша 80 %-ға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ЖАО, ИИДМ, "Бәйтерек" ҰБХ" АҚ (келісу бойынша),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отандық азық-түлік тауарларымен 80 % деңгейінде молықтыру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бөлінісінде және тұтастай республика бойынша АӨК өнімін өндіру мен тұтынудың нақты және болжамды теңгерімінің мониторингі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тапшылығын жабу мақсатында олардың өңіраралық орын ауыстыруын қамтамасыз ету жөнінде жедел шаралар қабылдау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және СИМ жүйесіне қолжетімділікті ұсына отырып, тиісті өңірдегі, оның ішінде мамандандырылған қоймалардағы және сауда объектілеріндегі (көкөніс-жеміс, бакалея және ет-сүт өнімдері) азық-түлік тауарларының қорларын автоматтандырылған есепке алу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есепке алу үлесі 2022 жылы – 5 %,</w:t>
            </w:r>
          </w:p>
          <w:p>
            <w:pPr>
              <w:spacing w:after="20"/>
              <w:ind w:left="20"/>
              <w:jc w:val="both"/>
            </w:pPr>
            <w:r>
              <w:rPr>
                <w:rFonts w:ascii="Times New Roman"/>
                <w:b w:val="false"/>
                <w:i w:val="false"/>
                <w:color w:val="000000"/>
                <w:sz w:val="20"/>
              </w:rPr>
              <w:t>
2023 жылы – 20 %, 2024 жылы – 50 %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Аграрлық ғылымды, білім беруді және АӨК-те білім тарату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тәсілдерді (ғылыми-зерттеу және инновациялық қызметті бағдарламалық-нысаналы, гранттық және базалық қаржыландыру) қолданумен агробизнестің қажеттіліктеріне бағдарлана отырып, АӨК-ті ғылыми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БҒМ, Қаржымині,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ауыл шаруашылығы дақылдарының жаңа 10-15 сұрыпы мен буданы.</w:t>
            </w:r>
          </w:p>
          <w:p>
            <w:pPr>
              <w:spacing w:after="20"/>
              <w:ind w:left="20"/>
              <w:jc w:val="both"/>
            </w:pPr>
            <w:r>
              <w:rPr>
                <w:rFonts w:ascii="Times New Roman"/>
                <w:b w:val="false"/>
                <w:i w:val="false"/>
                <w:color w:val="000000"/>
                <w:sz w:val="20"/>
              </w:rPr>
              <w:t xml:space="preserve">
3 жылдың ішінде барлығы 10-11 агротехнология, ауыл шаруашылығы жануарларының 5-10 желісі мен типі, құстардың 3-5 кросы, ветеринариялық 3-5 препарат, ауыл шаруашылығы өнімдерін қайта өңдеудің 5-7 тәсілі мен технологиясы, АӨК-тегі цифрлық 1-2 шешім және т.б.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мамандықтар бойынша мамандар даярлауға мемлекеттік білім беру тапсырысын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БҒМ-ге </w:t>
            </w:r>
          </w:p>
          <w:p>
            <w:pPr>
              <w:spacing w:after="20"/>
              <w:ind w:left="20"/>
              <w:jc w:val="both"/>
            </w:pPr>
            <w:r>
              <w:rPr>
                <w:rFonts w:ascii="Times New Roman"/>
                <w:b w:val="false"/>
                <w:i w:val="false"/>
                <w:color w:val="000000"/>
                <w:sz w:val="20"/>
              </w:rPr>
              <w:t>
ұсыныс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"ҰАҒБО" КеАҚ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ветеринариялық мамандықтар бойынша мамандар даярлауға мемлекеттік білім беру тапсырысын 30 %-ға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тарату жүйесін дамыту және АӨК-те инновациялық тәжірибені 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АӨК субъектілерін 25 %-ға дейін қамти отырып, ұлттық білім тарату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ғылыми-зерттеу ұйымдары мен тәжірибелік-өндірістік кәсіпорындардың инфрақұрылымын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Қаржымині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шамамен 20 – 25 аграрлық ғылыми-зерттеу ұйымы мен тәжірибелік-өндірістік кәсіпорнының материалдық-техникалық базасын жақсарту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Бизнес-құрылымдар мен шетелдік сарапшыларды тарта отырып, аграрлық мамандықтар бойынша модульдік білім беру бағдарламаларын қалыптастырудың құзыреттілік тәсіліне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"ҰАҒБО" КеАҚ (келісу бойынша), </w:t>
            </w:r>
          </w:p>
          <w:p>
            <w:pPr>
              <w:spacing w:after="20"/>
              <w:ind w:left="20"/>
              <w:jc w:val="both"/>
            </w:pPr>
            <w:r>
              <w:rPr>
                <w:rFonts w:ascii="Times New Roman"/>
                <w:b w:val="false"/>
                <w:i w:val="false"/>
                <w:color w:val="000000"/>
                <w:sz w:val="20"/>
              </w:rPr>
              <w:t>
 "Атамекен" ҰКП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цифрландыруға байланыстыра отырып, 5 білім беру бағдарламасын жаңарту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Азық-түлік тауарларының экономикалық қолжетімділігі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бойынша іс-жүзіндегі деректер және баға белгілеуге әсер ететін өзге де факторлар негізінде неғұрлым маңызды тауарларға шикізат құнынан бөлшек сауда бағасына дейін баға болжау алгоритмін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СИМ, ИИДМ, ЭМ, ДСМ, ЭГТРМ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маңызды тауарлардың бағасын 1,5 – 2 ай бұрын болжау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базарларымен ӘМАТ өткізушілері үшін жалдау ақысын төмендету туралы мәселені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ӘМАТ өткізушілері үшін жалдау ақысын орташа нарықтық құннан 15 %-ға төмендету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әкімшілік реттеуден халықтың әлеуметтік осал топтарын атаулы қолдауға көшу жөніндегі шаралар тұжырымдау (әлеуметтік маңызы бар азық-түлік тауарларын сатып алу үшін арнайы купондар немесе төлем карталарын шығару арқылы халықты әлеуметтік атаулы қолдауды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Еңбекмині, АШМ, ҰЭМ, Қаржымині, </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 атаулы қолдау бойынша ұсыныс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 қызметінің тиімділігін олардың жұмыс істеуінің орындылығы бөлігінде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 қызметінің орындылығы туралы ұсыныс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айналымға тартудың жаңа нысандары, сондай-ақ жаңа суармалы жерлерді игеру арқылы кемінде 25 мың шаруашылық құру жолымен ауылдық жерлерде жұмыспен қамтуды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ЭГТРМ, ҰЭМ, мүдделі орталық мемлекеттік органдар,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(ІҚМ, ҰҚМ және жылқы өсіру) және сүтті мал шаруашылығында, бақ шаруашылығында, көкөніс шаруашылығында кемінде 25 мың жаңа шаруашылық құру, ауыл халқының тұрақты қосымша табысы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міндетін атқарушының 2015 жылғы 30 наурыздағы № 282 бұйрығымен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тамақ өнімдерін өндірушілердің босату бағалары негізінде оларға белгілі бір тіркелген үстемеақыны қоса отырып, шекті мәндер мен шекті рұқсат етілген бөлшек сауда бағаларын белгілеу бөлігінде жетілдіру бойынша ұсыныстар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xml:space="preserve">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ЖАО, "Атамекен" ҰКП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ӘМАТ өткізу бағаларын тұрақтандыру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Тамақ өнімдерінің сапасы мен қауіпсіздігі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160,5 млн манипуляция мен 69,2 млн диагностикалық зерттеу жүргізу</w:t>
            </w:r>
          </w:p>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231 млн манипуляция мен 72,8 млн</w:t>
            </w:r>
          </w:p>
          <w:p>
            <w:pPr>
              <w:spacing w:after="20"/>
              <w:ind w:left="20"/>
              <w:jc w:val="both"/>
            </w:pPr>
            <w:r>
              <w:rPr>
                <w:rFonts w:ascii="Times New Roman"/>
                <w:b w:val="false"/>
                <w:i w:val="false"/>
                <w:color w:val="000000"/>
                <w:sz w:val="20"/>
              </w:rPr>
              <w:t>
диагностикалық зерттеу жүргізу</w:t>
            </w:r>
          </w:p>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232,8 млн манипуляция мен 72,8 млн</w:t>
            </w:r>
          </w:p>
          <w:p>
            <w:pPr>
              <w:spacing w:after="20"/>
              <w:ind w:left="20"/>
              <w:jc w:val="both"/>
            </w:pPr>
            <w:r>
              <w:rPr>
                <w:rFonts w:ascii="Times New Roman"/>
                <w:b w:val="false"/>
                <w:i w:val="false"/>
                <w:color w:val="000000"/>
                <w:sz w:val="20"/>
              </w:rPr>
              <w:t>
диагностикалық зерттеу жүргізу</w:t>
            </w:r>
          </w:p>
          <w:p>
            <w:pPr>
              <w:spacing w:after="20"/>
              <w:ind w:left="20"/>
              <w:jc w:val="both"/>
            </w:pPr>
            <w:r>
              <w:rPr>
                <w:rFonts w:ascii="Times New Roman"/>
                <w:b w:val="false"/>
                <w:i w:val="false"/>
                <w:color w:val="000000"/>
                <w:sz w:val="20"/>
              </w:rPr>
              <w:t>
ескертпе: манипуляциялар мен зерттеулер саны мал басына және эпизоотиялық жағдайға байланысты өзгеріп отыруы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биопрепараттар өндіретін қолданыстағы отандық кәсіпорындарды жаңғырту немесе жаңаларын құру, шетелдік өндірушілерді (трансферт-технологиялар)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отандық өндірістегі ветеринариялық және биопрепараттардың үлесін ұлғайту 2022 жылы – 70 %, 2023 жылы – 75 %, 2024 жылы – 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және генетикалық түрлендірілген өнімдерді қоса алғанда, тамақ өнімдерінің сапасы мен қауіпсіздігін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СИМ,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зерттелетін импорттық өнімнің үлесін 75-тен 80 %-ға дейін және зерттелетін тамақ өнімдері сынамаларының санын 40 мыңнан 50 мың сынамаға дейін ұлғайту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инфекциялық ауруларының өршуін қадағалау, эпизоотиялық мониторингтеу және болжау ақпараттық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p>
          <w:p>
            <w:pPr>
              <w:spacing w:after="20"/>
              <w:ind w:left="20"/>
              <w:jc w:val="both"/>
            </w:pPr>
            <w:r>
              <w:rPr>
                <w:rFonts w:ascii="Times New Roman"/>
                <w:b w:val="false"/>
                <w:i w:val="false"/>
                <w:color w:val="000000"/>
                <w:sz w:val="20"/>
              </w:rPr>
              <w:t xml:space="preserve">
Үкіметіне </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зерттеулермен 100 %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стандарттарды тікелей қолдану рәсімдері бойынша түсіндіру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органдардың ресми сайттарындағы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2024 жылға қарай халықаралық стандарттарды енгізу туралы кемінде 50 жарияланым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саласындағы ұлттық стандарттау жоспары шеңберінде стандарттар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ДСМ, АШМ және басқа да мүдделі мемлекеттік органдар мен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саласында кемінде 20 стандарт қабылдау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органдар көрсететін қызметтердің сапасын тамақ өнімдерінің сәйкестігін растайтын құжаттарды берудің анықтығы бөлігінде тиімді мемлекеттік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w:t>
            </w:r>
          </w:p>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шеңберінде кемінде 40 тексеру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"Бәйтерек" ҰБХ" АҚ</w:t>
            </w:r>
          </w:p>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p>
            <w:pPr>
              <w:spacing w:after="20"/>
              <w:ind w:left="20"/>
              <w:jc w:val="both"/>
            </w:pPr>
            <w:r>
              <w:rPr>
                <w:rFonts w:ascii="Times New Roman"/>
                <w:b w:val="false"/>
                <w:i w:val="false"/>
                <w:color w:val="000000"/>
                <w:sz w:val="20"/>
              </w:rPr>
              <w:t>
Қазақстан Республикасының Ауыл шаруашылығы министрлігі</w:t>
            </w:r>
          </w:p>
          <w:p>
            <w:pPr>
              <w:spacing w:after="20"/>
              <w:ind w:left="20"/>
              <w:jc w:val="both"/>
            </w:pPr>
            <w:r>
              <w:rPr>
                <w:rFonts w:ascii="Times New Roman"/>
                <w:b w:val="false"/>
                <w:i w:val="false"/>
                <w:color w:val="000000"/>
                <w:sz w:val="20"/>
              </w:rPr>
              <w:t>
"Бәйтерек" ұлттық басқарушы холдингі" акционерлік қоғамы</w:t>
            </w:r>
          </w:p>
          <w:p>
            <w:pPr>
              <w:spacing w:after="20"/>
              <w:ind w:left="20"/>
              <w:jc w:val="both"/>
            </w:pPr>
            <w:r>
              <w:rPr>
                <w:rFonts w:ascii="Times New Roman"/>
                <w:b w:val="false"/>
                <w:i w:val="false"/>
                <w:color w:val="000000"/>
                <w:sz w:val="20"/>
              </w:rPr>
              <w:t>
Қазақстан Республикасының Білім және ғылым министрлігі</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жергілікті атқарушы органдар</w:t>
            </w:r>
          </w:p>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ҚР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СІМ</w:t>
            </w:r>
          </w:p>
          <w:p>
            <w:pPr>
              <w:spacing w:after="20"/>
              <w:ind w:left="20"/>
              <w:jc w:val="both"/>
            </w:pPr>
            <w:r>
              <w:rPr>
                <w:rFonts w:ascii="Times New Roman"/>
                <w:b w:val="false"/>
                <w:i w:val="false"/>
                <w:color w:val="000000"/>
                <w:sz w:val="20"/>
              </w:rPr>
              <w:t>
"ҰАҒБО" КеАҚ</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Қазақстан Республикасының Сыртқы істер министрлігі</w:t>
            </w:r>
          </w:p>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