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dd87" w14:textId="371d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30 наурыздағы № 177 қаулысы. Күші жойылды - Қазақстан Республикасы Үкіметінің 2025 жылғы 27 маусымдағы № 473 қаулысымен</w:t>
      </w:r>
    </w:p>
    <w:p>
      <w:pPr>
        <w:spacing w:after="0"/>
        <w:ind w:left="0"/>
        <w:jc w:val="both"/>
      </w:pPr>
      <w:r>
        <w:rPr>
          <w:rFonts w:ascii="Times New Roman"/>
          <w:b w:val="false"/>
          <w:i w:val="false"/>
          <w:color w:val="ff0000"/>
          <w:sz w:val="28"/>
        </w:rPr>
        <w:t xml:space="preserve">
      Ескерту. Күші жойылды - ҚР Үкіметінің 27.06.2025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мемлекеттік қазынашылық міндеттемелерін шығарудың, орналастырудың, айналысқа қосудың, қызмет көрсетудің және өтеудің ережесін бекіту туралы" Қазақстан Республикасы Үкіметінің 2009 жылғы 3 сәуірдегі № 466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мемлекеттік қазынашылық міндеттемелерін шығарудың, орналастырудың, айналысқа қосудың, қызмет көрсетудің және өтеудің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Осы Ережеде пайдаланылатын ұғымдар";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xml:space="preserve">
      "3) орталық депозитарий – "Бағалы қағаздар нарығы туралы" Қазақстан Республикасының Заңы </w:t>
      </w:r>
      <w:r>
        <w:rPr>
          <w:rFonts w:ascii="Times New Roman"/>
          <w:b w:val="false"/>
          <w:i w:val="false"/>
          <w:color w:val="000000"/>
          <w:sz w:val="28"/>
        </w:rPr>
        <w:t>45-бабының</w:t>
      </w:r>
      <w:r>
        <w:rPr>
          <w:rFonts w:ascii="Times New Roman"/>
          <w:b w:val="false"/>
          <w:i w:val="false"/>
          <w:color w:val="000000"/>
          <w:sz w:val="28"/>
        </w:rPr>
        <w:t xml:space="preserve"> 2-1-тармағында көзделген қызмет түрлерін жүзеге асыратын мамандандырылған коммерциялық емес акционерлік қоғам. Орталық депозитарий эмитентпен жасасқан шартқа сәйкес төлем агентінің функцияларын және қазынашылық міндеттемелерді есепке алу және оларға қызмет көрсету жөніндегі функцияларды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"3-тарау. Қазынашылық міндеттемелерді шығарудың, орналастырудың, айналысқа қосудың, оларға қызмет көрсетудің және өтеудің жалпы 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Егер қазынашылық міндеттемелерді шығару шарттарында өзгеше көзделмесе, эмитент қайталама нарықта нарықтық баға бойынша қазынашылық міндеттемелердің белгілі бір шығарылымның бүкіл немесе ішінара көлемін сатып алуға және оларды өтеуге құқылы.</w:t>
      </w:r>
    </w:p>
    <w:bookmarkStart w:name="z8" w:id="3"/>
    <w:p>
      <w:pPr>
        <w:spacing w:after="0"/>
        <w:ind w:left="0"/>
        <w:jc w:val="both"/>
      </w:pPr>
      <w:r>
        <w:rPr>
          <w:rFonts w:ascii="Times New Roman"/>
          <w:b w:val="false"/>
          <w:i w:val="false"/>
          <w:color w:val="000000"/>
          <w:sz w:val="28"/>
        </w:rPr>
        <w:t>
      Бағалы қағаздардың қайталама нарығында қазынашылық міндеттемелерді сатып алуды эмитент эмитенттің қазынашылық міндеттемелерінің айналысы кезеңі ішінде жүзеге асырады.</w:t>
      </w:r>
    </w:p>
    <w:bookmarkEnd w:id="3"/>
    <w:bookmarkStart w:name="z9" w:id="4"/>
    <w:p>
      <w:pPr>
        <w:spacing w:after="0"/>
        <w:ind w:left="0"/>
        <w:jc w:val="both"/>
      </w:pPr>
      <w:r>
        <w:rPr>
          <w:rFonts w:ascii="Times New Roman"/>
          <w:b w:val="false"/>
          <w:i w:val="false"/>
          <w:color w:val="000000"/>
          <w:sz w:val="28"/>
        </w:rPr>
        <w:t>
      Сатып алынған қазынашылық міндеттемелерді сақтау орталық депозитарийде жүзеге асырылады.</w:t>
      </w:r>
    </w:p>
    <w:bookmarkEnd w:id="4"/>
    <w:bookmarkStart w:name="z10" w:id="5"/>
    <w:p>
      <w:pPr>
        <w:spacing w:after="0"/>
        <w:ind w:left="0"/>
        <w:jc w:val="both"/>
      </w:pPr>
      <w:r>
        <w:rPr>
          <w:rFonts w:ascii="Times New Roman"/>
          <w:b w:val="false"/>
          <w:i w:val="false"/>
          <w:color w:val="000000"/>
          <w:sz w:val="28"/>
        </w:rPr>
        <w:t>
      Қазынашылық міндеттемелерді сатып алуды эмитент қаржы агентінің ішкі құжаттарына сәйкес жүзеге асырады, онда ұйымдастырылған бағалы қағаздар нарығында кері сатып алуды жүргізу үшін қажетті тәртіп қамтылады.</w:t>
      </w:r>
    </w:p>
    <w:bookmarkEnd w:id="5"/>
    <w:bookmarkStart w:name="z11" w:id="6"/>
    <w:p>
      <w:pPr>
        <w:spacing w:after="0"/>
        <w:ind w:left="0"/>
        <w:jc w:val="both"/>
      </w:pPr>
      <w:r>
        <w:rPr>
          <w:rFonts w:ascii="Times New Roman"/>
          <w:b w:val="false"/>
          <w:i w:val="false"/>
          <w:color w:val="000000"/>
          <w:sz w:val="28"/>
        </w:rPr>
        <w:t>
      Қазынашылық міндеттемелердің белгілі бір шығарылымының бір бөлігін немесе бүкіл көлемін сатып алу туралы эмитенттің шешімі орталық депозитарийдің және қаржы агентінің назарына жеткізіледі. Орталық депозитарий және қаржы агенті осы хабарламаны алғаннан кейін 1 (бір) жұмыс күні ішінде бұл туралы қазынашылық міндеттемелерді ұстаушыларға хабарлайды.</w:t>
      </w:r>
    </w:p>
    <w:bookmarkEnd w:id="6"/>
    <w:bookmarkStart w:name="z12" w:id="7"/>
    <w:p>
      <w:pPr>
        <w:spacing w:after="0"/>
        <w:ind w:left="0"/>
        <w:jc w:val="both"/>
      </w:pPr>
      <w:r>
        <w:rPr>
          <w:rFonts w:ascii="Times New Roman"/>
          <w:b w:val="false"/>
          <w:i w:val="false"/>
          <w:color w:val="000000"/>
          <w:sz w:val="28"/>
        </w:rPr>
        <w:t>
      Қазынашылық міндеттемелерді сатып алу қазынашылық міндеттемелерді ұстаушылар хабарламаны алғаннан кейін күнтізбелік 14 күннен аспайтын мерзімде жүзеге асырылады.</w:t>
      </w:r>
    </w:p>
    <w:bookmarkEnd w:id="7"/>
    <w:bookmarkStart w:name="z13" w:id="8"/>
    <w:p>
      <w:pPr>
        <w:spacing w:after="0"/>
        <w:ind w:left="0"/>
        <w:jc w:val="both"/>
      </w:pPr>
      <w:r>
        <w:rPr>
          <w:rFonts w:ascii="Times New Roman"/>
          <w:b w:val="false"/>
          <w:i w:val="false"/>
          <w:color w:val="000000"/>
          <w:sz w:val="28"/>
        </w:rPr>
        <w:t>
      Қазынашылық міндеттемелердің әрбір шығарылымын кері сатып алудың көлемі мен шарттарын эмитент қазынашылық міндеттемелерді ұстаушылармен келісу арқылы айқындайды.</w:t>
      </w:r>
    </w:p>
    <w:bookmarkEnd w:id="8"/>
    <w:bookmarkStart w:name="z14" w:id="9"/>
    <w:p>
      <w:pPr>
        <w:spacing w:after="0"/>
        <w:ind w:left="0"/>
        <w:jc w:val="both"/>
      </w:pPr>
      <w:r>
        <w:rPr>
          <w:rFonts w:ascii="Times New Roman"/>
          <w:b w:val="false"/>
          <w:i w:val="false"/>
          <w:color w:val="000000"/>
          <w:sz w:val="28"/>
        </w:rPr>
        <w:t>
      Қазынашылық міндеттемелерді кері сатып алуды жүргізу бюджет қаражаты есебінен жүзеге асырылады.</w:t>
      </w:r>
    </w:p>
    <w:bookmarkEnd w:id="9"/>
    <w:p>
      <w:pPr>
        <w:spacing w:after="0"/>
        <w:ind w:left="0"/>
        <w:jc w:val="both"/>
      </w:pPr>
      <w:r>
        <w:rPr>
          <w:rFonts w:ascii="Times New Roman"/>
          <w:b w:val="false"/>
          <w:i w:val="false"/>
          <w:color w:val="000000"/>
          <w:sz w:val="28"/>
        </w:rPr>
        <w:t>
      Эмитенттің қазынашылық міндеттемелерді кері сатып алуды жүргізу туралы шешімі эмитенттің және қаржы агентінің ресми сайтында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"16-1. Эмитент қазынашылық міндеттемелердің айналыстағы белгілі бір шығарылым (-дар-)ын эмитент белгілеген тәртіппен осы қазынашылық міндеттемелердің барлық ұстаушыларының келісімі бойынша нарықтық немесе өзге құны бойынша қазынашылық міндеттемелердің жаңа шығарылымына алмастыруды жүзеге асыра алады. Қазынашылық міндеттемелерді алмастыру оған тілек білдірген қазынашылық міндеттемелерді ұстаушыларда ғана жүргізіледі.</w:t>
      </w:r>
    </w:p>
    <w:p>
      <w:pPr>
        <w:spacing w:after="0"/>
        <w:ind w:left="0"/>
        <w:jc w:val="both"/>
      </w:pPr>
      <w:r>
        <w:rPr>
          <w:rFonts w:ascii="Times New Roman"/>
          <w:b w:val="false"/>
          <w:i w:val="false"/>
          <w:color w:val="000000"/>
          <w:sz w:val="28"/>
        </w:rPr>
        <w:t>
      Айналыстағы қазынашылық міндеттемелердің белгілі бір шығарылымын қазынашылық міндеттердің жаңа шығарылымына алмастыру туралы эмитенттің шешімі орталық депозитарийдің және қаржы агентінің назарына осындай сатып алу күніне дейін 20 (жиырма) жұмыс күні бұрын жеткізіледі. Қаржы агенті, өз кезегінде осы хабарламаны алғаннан кейін бес (5) жұмыс күні ішінде бұл туралы бастапқы делдалдарға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Қысқа мерзімді қазынашылық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"5-тарау. Орта мерзімді қазынашылық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"6-тарау. Ұзақ мерзімді қазынашылық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"7-тарау. Орта мерзімді индекстелген қазынашылық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"8-тарау. Ұзақ мерзімді индекстелген қазынашылық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"9-тарау. Ұзақ мерзімді жинақтаушы қазынашылық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"10-тарау. Арнайы орта мерзімді қазынашылық міндеттемелер";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"97. Жазылудың жүргізілуі кезеңінде агент жұмыс күні ішінде өтінімдер қабылдауды жүргізеді. Келесі күні Нұр-Сұлтан қаласының уақытымен сағат 11.00-ге дейін агент қабылданған және қанағаттандырылған өтінімдердің жиынтық ведомосын қалыптастырып, эмитентке және бастапқы орналастыруға арналған бұйрықтарды орталық депозитарийге жібереді.</w:t>
      </w:r>
    </w:p>
    <w:bookmarkStart w:name="z24" w:id="10"/>
    <w:p>
      <w:pPr>
        <w:spacing w:after="0"/>
        <w:ind w:left="0"/>
        <w:jc w:val="both"/>
      </w:pPr>
      <w:r>
        <w:rPr>
          <w:rFonts w:ascii="Times New Roman"/>
          <w:b w:val="false"/>
          <w:i w:val="false"/>
          <w:color w:val="000000"/>
          <w:sz w:val="28"/>
        </w:rPr>
        <w:t>
      Орталық депозитарий қабылданған бұйрықтардың негізінде арнайы орта мерзімді қазынашылық міндеттемелерді тиісті қосалқы шоттарға есепке жазады және сол күнгі Нұр-Сұлтан қаласының уақытымен сағат 12.00-ге дейін бұйрықтардың орындалуы (орындалмауы) туралы есептерді агентке жібереді.";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және </w:t>
      </w:r>
      <w:r>
        <w:rPr>
          <w:rFonts w:ascii="Times New Roman"/>
          <w:b w:val="false"/>
          <w:i w:val="false"/>
          <w:color w:val="000000"/>
          <w:sz w:val="28"/>
        </w:rPr>
        <w:t>110-тармақтар</w:t>
      </w:r>
      <w:r>
        <w:rPr>
          <w:rFonts w:ascii="Times New Roman"/>
          <w:b w:val="false"/>
          <w:i w:val="false"/>
          <w:color w:val="000000"/>
          <w:sz w:val="28"/>
        </w:rPr>
        <w:t xml:space="preserve"> мынадай редакцияда жазылсын:</w:t>
      </w:r>
    </w:p>
    <w:bookmarkStart w:name="z26" w:id="11"/>
    <w:p>
      <w:pPr>
        <w:spacing w:after="0"/>
        <w:ind w:left="0"/>
        <w:jc w:val="both"/>
      </w:pPr>
      <w:r>
        <w:rPr>
          <w:rFonts w:ascii="Times New Roman"/>
          <w:b w:val="false"/>
          <w:i w:val="false"/>
          <w:color w:val="000000"/>
          <w:sz w:val="28"/>
        </w:rPr>
        <w:t>
      "109. Сыйақы төлейтін күні Нұр-Сұлтан қаласының уақытымен сағат 16.00-ге дейін эмитент Қазақстан Республикасының Ұлттық Банкі сыйақы төлеу күніне белгілеген теңгенің АҚШ долларына шаққандағы ресми бағамы бойынша ақшаны теңгемен алдағы сыйақы төлеу туралы мәліметтерде көрсетілген сомада орталық депозитарийдің позициясына аударады.</w:t>
      </w:r>
    </w:p>
    <w:bookmarkEnd w:id="11"/>
    <w:bookmarkStart w:name="z27" w:id="12"/>
    <w:p>
      <w:pPr>
        <w:spacing w:after="0"/>
        <w:ind w:left="0"/>
        <w:jc w:val="both"/>
      </w:pPr>
      <w:r>
        <w:rPr>
          <w:rFonts w:ascii="Times New Roman"/>
          <w:b w:val="false"/>
          <w:i w:val="false"/>
          <w:color w:val="000000"/>
          <w:sz w:val="28"/>
        </w:rPr>
        <w:t>
      110. Сыйақы төлейтін күні Нұр-Сұлтан қаласының уақытымен сағат 17.00-ге дейін орталық депозитарий осы Ереженің 108-тармағына сәйкес қалыптастырылған тізімге сәйкес эмитенттен түскен ақшаны депоненттерге аударады.";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"115. Өтеу күні Нұр-Сұлтан қаласының уақытымен сағат 16.00-ге дейін эмитент Қазақстан Республикасының Ұлттық Банкі өтеу күніне белгілеген теңгенің АҚШ долларына шаққандағы ресми бағамы бойынша ақшаны теңгемен алдағы өтеу туралы мәліметтерде көрсетілген сомада орталық депозитарийдің позициясына аударады.</w:t>
      </w:r>
    </w:p>
    <w:bookmarkStart w:name="z29" w:id="13"/>
    <w:p>
      <w:pPr>
        <w:spacing w:after="0"/>
        <w:ind w:left="0"/>
        <w:jc w:val="both"/>
      </w:pPr>
      <w:r>
        <w:rPr>
          <w:rFonts w:ascii="Times New Roman"/>
          <w:b w:val="false"/>
          <w:i w:val="false"/>
          <w:color w:val="000000"/>
          <w:sz w:val="28"/>
        </w:rPr>
        <w:t xml:space="preserve">
      116. Өтеу күні Нұр-Сұлтан қаласының уақытымен 17.00-ге дейін орталық депозитарий осы Ереженің </w:t>
      </w:r>
      <w:r>
        <w:rPr>
          <w:rFonts w:ascii="Times New Roman"/>
          <w:b w:val="false"/>
          <w:i w:val="false"/>
          <w:color w:val="000000"/>
          <w:sz w:val="28"/>
        </w:rPr>
        <w:t>114-тармағына</w:t>
      </w:r>
      <w:r>
        <w:rPr>
          <w:rFonts w:ascii="Times New Roman"/>
          <w:b w:val="false"/>
          <w:i w:val="false"/>
          <w:color w:val="000000"/>
          <w:sz w:val="28"/>
        </w:rPr>
        <w:t xml:space="preserve"> сәйкес қалыптастырылған тізімге сәйкес ақшаны депоненттерге аударады және бір мезгілде ұстаушылардың қосалқы шоттарынан өтелетін арнайы орта мерзімді қазынашылық міндеттемелерді есептен шығарады.".</w:t>
      </w:r>
    </w:p>
    <w:bookmarkEnd w:id="13"/>
    <w:bookmarkStart w:name="z30" w:id="1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