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41098" w14:textId="4441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"Жасыл" облигациялар мен "жасыл" кредиттер арқылы қаржыландыруға жататын "жасыл" жобалардың сыныптамасын (таксономиясын) бекіту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996 қаулысы.</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 130-бабының 3-тармағына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08.04.2025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"жасыл" облигациялар мен "жасыл" кредиттер арқылы қаржыландыруға жататын "жасыл" жобалардың </w:t>
      </w:r>
      <w:r>
        <w:rPr>
          <w:rFonts w:ascii="Times New Roman"/>
          <w:b w:val="false"/>
          <w:i w:val="false"/>
          <w:color w:val="000000"/>
          <w:sz w:val="28"/>
        </w:rPr>
        <w:t>сыныптамасы</w:t>
      </w:r>
      <w:r>
        <w:rPr>
          <w:rFonts w:ascii="Times New Roman"/>
          <w:b w:val="false"/>
          <w:i w:val="false"/>
          <w:color w:val="000000"/>
          <w:sz w:val="28"/>
        </w:rPr>
        <w:t xml:space="preserve"> (таксономиясы)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996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"Жасыл" облигациялар мен "жасыл" кредиттер арқылы қаржыландыруға жататын "жасыл" жобалардың сыныптамасы</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"жасыл" облигациялар және "жасыл" кредиттер арқылы қаржыландыруға жататын "жасыл" жобалардың сыныптамасы (таксономия) (бұдан әрі – таксономия) Қазақстан Республикасының Экология кодексі (бұдан әрі – Кодекс) 130-бабының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"жасыл" облигациялар мен "жасыл" кредиттер арқылы қаржыландырылатын және қазіргі табиғи ресурстарды пайдалану тиімділігін арттыруға, қоршаған ортаға келеңсіз әсер деңгейін төмендетуге, энергия тиімділігін, энергия үнемдеуді арттыруға, климаттың өзгеру салдарын жұмсартуға және климаттың өзгеруіне бейімделуге бағытталған, осы таксономияға қосымшада келтірілген "жасыл" жобалар санаттарын (сандық және сапалық шекті мәндерді қоса алғанда) сыныптау жүйесін білдіреді.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27.03.2024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Таксономия мынадай бөлімдерді қамтиды:</w:t>
      </w:r>
    </w:p>
    <w:bookmarkEnd w:id="6"/>
    <w:bookmarkStart w:name="z9" w:id="7"/>
    <w:p>
      <w:pPr>
        <w:spacing w:after="0"/>
        <w:ind w:left="0"/>
        <w:jc w:val="both"/>
      </w:pPr>
      <w:r>
        <w:rPr>
          <w:rFonts w:ascii="Times New Roman"/>
          <w:b w:val="false"/>
          <w:i w:val="false"/>
          <w:color w:val="000000"/>
          <w:sz w:val="28"/>
        </w:rPr>
        <w:t>
      1) таксономияның негізгі санаттарын көздейтін 1-деңгей;</w:t>
      </w:r>
    </w:p>
    <w:bookmarkEnd w:id="7"/>
    <w:bookmarkStart w:name="z10" w:id="8"/>
    <w:p>
      <w:pPr>
        <w:spacing w:after="0"/>
        <w:ind w:left="0"/>
        <w:jc w:val="both"/>
      </w:pPr>
      <w:r>
        <w:rPr>
          <w:rFonts w:ascii="Times New Roman"/>
          <w:b w:val="false"/>
          <w:i w:val="false"/>
          <w:color w:val="000000"/>
          <w:sz w:val="28"/>
        </w:rPr>
        <w:t>
      2) негізгі санаттар шеңберінде "жасыл" жобалар секторын көздейтін 2-деңгей;</w:t>
      </w:r>
    </w:p>
    <w:bookmarkEnd w:id="8"/>
    <w:bookmarkStart w:name="z11" w:id="9"/>
    <w:p>
      <w:pPr>
        <w:spacing w:after="0"/>
        <w:ind w:left="0"/>
        <w:jc w:val="both"/>
      </w:pPr>
      <w:r>
        <w:rPr>
          <w:rFonts w:ascii="Times New Roman"/>
          <w:b w:val="false"/>
          <w:i w:val="false"/>
          <w:color w:val="000000"/>
          <w:sz w:val="28"/>
        </w:rPr>
        <w:t>
      3) секторлар шеңберінде "жасыл" жобалардың кіші секторын көздейтін 3-деңгей;</w:t>
      </w:r>
    </w:p>
    <w:bookmarkEnd w:id="9"/>
    <w:bookmarkStart w:name="z12" w:id="10"/>
    <w:p>
      <w:pPr>
        <w:spacing w:after="0"/>
        <w:ind w:left="0"/>
        <w:jc w:val="both"/>
      </w:pPr>
      <w:r>
        <w:rPr>
          <w:rFonts w:ascii="Times New Roman"/>
          <w:b w:val="false"/>
          <w:i w:val="false"/>
          <w:color w:val="000000"/>
          <w:sz w:val="28"/>
        </w:rPr>
        <w:t>
      4) экономикалық қызмет түрлерінің жалпы жіктеуішінің (бұдан әрі – ЭҚЖЖ) коды: тіркеу кезінде заңды тұлғалар, филиалдар мен өкілдіктер (шаруашылық жүргізуші субъектілер) мәлімдеген экономикалық қызмет түрі;</w:t>
      </w:r>
    </w:p>
    <w:bookmarkEnd w:id="10"/>
    <w:bookmarkStart w:name="z13" w:id="11"/>
    <w:p>
      <w:pPr>
        <w:spacing w:after="0"/>
        <w:ind w:left="0"/>
        <w:jc w:val="both"/>
      </w:pPr>
      <w:r>
        <w:rPr>
          <w:rFonts w:ascii="Times New Roman"/>
          <w:b w:val="false"/>
          <w:i w:val="false"/>
          <w:color w:val="000000"/>
          <w:sz w:val="28"/>
        </w:rPr>
        <w:t>
      5) таксономия санатына жататын жобалар мен технологиялардың мысалдары;</w:t>
      </w:r>
    </w:p>
    <w:bookmarkEnd w:id="11"/>
    <w:bookmarkStart w:name="z14" w:id="12"/>
    <w:p>
      <w:pPr>
        <w:spacing w:after="0"/>
        <w:ind w:left="0"/>
        <w:jc w:val="both"/>
      </w:pPr>
      <w:r>
        <w:rPr>
          <w:rFonts w:ascii="Times New Roman"/>
          <w:b w:val="false"/>
          <w:i w:val="false"/>
          <w:color w:val="000000"/>
          <w:sz w:val="28"/>
        </w:rPr>
        <w:t>
      6) шекті мән (шекті өлшемшарт, шек) – жобаларды "жасыл" ретінде сыныптау үшін қол жеткізу қажет экономикалық қызмет түрлерінің, активтер мен жобалардың сандық және сапалық өлшемшарттарының шекті мәндері. Шекті өлшемшарт сертификаттау/таңбалау (таксономияда көрсетілген стандарттардың талаптарына сәйкестікті растау не жекелеген кіші секторларға қатысты таңбаланымдардың болуы) талабында көрсетілуі мүмкін.</w:t>
      </w:r>
    </w:p>
    <w:bookmarkEnd w:id="12"/>
    <w:bookmarkStart w:name="z15" w:id="13"/>
    <w:p>
      <w:pPr>
        <w:spacing w:after="0"/>
        <w:ind w:left="0"/>
        <w:jc w:val="both"/>
      </w:pPr>
      <w:r>
        <w:rPr>
          <w:rFonts w:ascii="Times New Roman"/>
          <w:b w:val="false"/>
          <w:i w:val="false"/>
          <w:color w:val="000000"/>
          <w:sz w:val="28"/>
        </w:rPr>
        <w:t>
      3. Таксономия мынадай санаттарды қамтиды:</w:t>
      </w:r>
    </w:p>
    <w:bookmarkEnd w:id="13"/>
    <w:bookmarkStart w:name="z30" w:id="14"/>
    <w:p>
      <w:pPr>
        <w:spacing w:after="0"/>
        <w:ind w:left="0"/>
        <w:jc w:val="both"/>
      </w:pPr>
      <w:r>
        <w:rPr>
          <w:rFonts w:ascii="Times New Roman"/>
          <w:b w:val="false"/>
          <w:i w:val="false"/>
          <w:color w:val="000000"/>
          <w:sz w:val="28"/>
        </w:rPr>
        <w:t>
      1) жаңартылатын энергия (жел, күн, геотермальды, гидро-, биоэнергия, жаңартылатын энергия көздеріне арналған жеткізілімдер тізбегі және қосалқы инфрақұрылым, сутегі өндірісі);</w:t>
      </w:r>
    </w:p>
    <w:bookmarkEnd w:id="14"/>
    <w:bookmarkStart w:name="z31" w:id="15"/>
    <w:p>
      <w:pPr>
        <w:spacing w:after="0"/>
        <w:ind w:left="0"/>
        <w:jc w:val="both"/>
      </w:pPr>
      <w:r>
        <w:rPr>
          <w:rFonts w:ascii="Times New Roman"/>
          <w:b w:val="false"/>
          <w:i w:val="false"/>
          <w:color w:val="000000"/>
          <w:sz w:val="28"/>
        </w:rPr>
        <w:t>
      2) энергия тиімділігі (жұмыс істеп тұрған және салынып жатқан өнеркәсіп объектілерінде және агроөнеркәсіптік секторда энергия тиімділігін арттыру, бюджеттік және коммуналдық секторда энергия тиімділігін арттыру, энергиялық тиімді ғимараттар, құрылыстар мен құрылысжайлар);</w:t>
      </w:r>
    </w:p>
    <w:bookmarkEnd w:id="15"/>
    <w:bookmarkStart w:name="z32" w:id="16"/>
    <w:p>
      <w:pPr>
        <w:spacing w:after="0"/>
        <w:ind w:left="0"/>
        <w:jc w:val="both"/>
      </w:pPr>
      <w:r>
        <w:rPr>
          <w:rFonts w:ascii="Times New Roman"/>
          <w:b w:val="false"/>
          <w:i w:val="false"/>
          <w:color w:val="000000"/>
          <w:sz w:val="28"/>
        </w:rPr>
        <w:t>
      3) "жасыл" ғимараттар ("жасыл" ғимараттар, ілеспе жүйелер және құрылыс материалдары, "жасыл" инфрақұрылым);</w:t>
      </w:r>
    </w:p>
    <w:bookmarkEnd w:id="16"/>
    <w:bookmarkStart w:name="z33" w:id="17"/>
    <w:p>
      <w:pPr>
        <w:spacing w:after="0"/>
        <w:ind w:left="0"/>
        <w:jc w:val="both"/>
      </w:pPr>
      <w:r>
        <w:rPr>
          <w:rFonts w:ascii="Times New Roman"/>
          <w:b w:val="false"/>
          <w:i w:val="false"/>
          <w:color w:val="000000"/>
          <w:sz w:val="28"/>
        </w:rPr>
        <w:t>
      4) ластанудың алдын алу және бақылау (ауа, топырақ сапасы);</w:t>
      </w:r>
    </w:p>
    <w:bookmarkEnd w:id="17"/>
    <w:bookmarkStart w:name="z34" w:id="18"/>
    <w:p>
      <w:pPr>
        <w:spacing w:after="0"/>
        <w:ind w:left="0"/>
        <w:jc w:val="both"/>
      </w:pPr>
      <w:r>
        <w:rPr>
          <w:rFonts w:ascii="Times New Roman"/>
          <w:b w:val="false"/>
          <w:i w:val="false"/>
          <w:color w:val="000000"/>
          <w:sz w:val="28"/>
        </w:rPr>
        <w:t>
      5) суды, қалдықтарды орнықты пайдалану (суды орнықты пайдалану және суды үнемдеу, қалдықтар мен сарқынды сулар, ресурстарды сақтау және қалпына келтіру);</w:t>
      </w:r>
    </w:p>
    <w:bookmarkEnd w:id="18"/>
    <w:bookmarkStart w:name="z35" w:id="19"/>
    <w:p>
      <w:pPr>
        <w:spacing w:after="0"/>
        <w:ind w:left="0"/>
        <w:jc w:val="both"/>
      </w:pPr>
      <w:r>
        <w:rPr>
          <w:rFonts w:ascii="Times New Roman"/>
          <w:b w:val="false"/>
          <w:i w:val="false"/>
          <w:color w:val="000000"/>
          <w:sz w:val="28"/>
        </w:rPr>
        <w:t>
      6) орнықты ауыл шаруашылығы, жер пайдалану, орман шаруашылығы, биоәртүрлілікті сақтау және экологиялық туризм (орнықты ауыл шаруашылығы, ормандарды орнықты басқару және биоәртүрлілік пен экожүйелерді сақтау, орнықты туризм);</w:t>
      </w:r>
    </w:p>
    <w:bookmarkEnd w:id="19"/>
    <w:bookmarkStart w:name="z36" w:id="20"/>
    <w:p>
      <w:pPr>
        <w:spacing w:after="0"/>
        <w:ind w:left="0"/>
        <w:jc w:val="both"/>
      </w:pPr>
      <w:r>
        <w:rPr>
          <w:rFonts w:ascii="Times New Roman"/>
          <w:b w:val="false"/>
          <w:i w:val="false"/>
          <w:color w:val="000000"/>
          <w:sz w:val="28"/>
        </w:rPr>
        <w:t>
      7) таза көлік (төмен көмірсутекті көлік құралдары, төмен көміртекті жүк тасымалдары, таза көлік инфрақұрылымы, таза көліктік ақпараттық және коммуникациялық технологиялар);</w:t>
      </w:r>
    </w:p>
    <w:bookmarkEnd w:id="20"/>
    <w:bookmarkStart w:name="z37" w:id="21"/>
    <w:p>
      <w:pPr>
        <w:spacing w:after="0"/>
        <w:ind w:left="0"/>
        <w:jc w:val="both"/>
      </w:pPr>
      <w:r>
        <w:rPr>
          <w:rFonts w:ascii="Times New Roman"/>
          <w:b w:val="false"/>
          <w:i w:val="false"/>
          <w:color w:val="000000"/>
          <w:sz w:val="28"/>
        </w:rPr>
        <w:t>
      8) өтпелі энергетика (газ тәріздес қазбалы отыннан электр және жылу энергиясын өндіру, отынды алмастыру, атом энергетикасына арналған жабдықтарды өндіру, атом электр станцияларын салу және пайдалану).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27.03.2024 </w:t>
      </w:r>
      <w:r>
        <w:rPr>
          <w:rFonts w:ascii="Times New Roman"/>
          <w:b w:val="false"/>
          <w:i w:val="false"/>
          <w:color w:val="00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4. ЭҚЖЖ сәйкес кодтар қызметі экономикалық қызметті сыныптауды есепке алуды көздейтін тауарларды, жұмыстар мен көрсетілетін қызметтерді өндірушілердің және ұйымдардың таксономияны пайдалануын оңайлату мақсатында, оның ішінде компаниялардың экономикалық қызметтен түсетін айналымның таксономияға сәйкес келетін үлесі туралы ақпаратты ерікті түрде ашуы мақсатында келтірілген. Бұл ретте келтірілетін ЭҚЖЖ кодтары жобаларды "жасыл" жобалар санатына жатқызудың дербес өлшемшарты болып табылмайды.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"Жасыл" облигациялар және</w:t>
            </w:r>
            <w:r>
              <w:br/>
            </w:r>
            <w:r>
              <w:rPr>
                <w:rFonts w:ascii="Times New Roman"/>
                <w:b w:val="false"/>
                <w:i w:val="false"/>
                <w:color w:val="000000"/>
                <w:sz w:val="20"/>
              </w:rPr>
              <w:t>"жасыл" кредиттер арқылы</w:t>
            </w:r>
            <w:r>
              <w:br/>
            </w:r>
            <w:r>
              <w:rPr>
                <w:rFonts w:ascii="Times New Roman"/>
                <w:b w:val="false"/>
                <w:i w:val="false"/>
                <w:color w:val="000000"/>
                <w:sz w:val="20"/>
              </w:rPr>
              <w:t>қаржыландыруға жататын</w:t>
            </w:r>
            <w:r>
              <w:br/>
            </w:r>
            <w:r>
              <w:rPr>
                <w:rFonts w:ascii="Times New Roman"/>
                <w:b w:val="false"/>
                <w:i w:val="false"/>
                <w:color w:val="000000"/>
                <w:sz w:val="20"/>
              </w:rPr>
              <w:t>"жасыл" жобалардың</w:t>
            </w:r>
            <w:r>
              <w:br/>
            </w:r>
            <w:r>
              <w:rPr>
                <w:rFonts w:ascii="Times New Roman"/>
                <w:b w:val="false"/>
                <w:i w:val="false"/>
                <w:color w:val="000000"/>
                <w:sz w:val="20"/>
              </w:rPr>
              <w:t>сыныптамасына</w:t>
            </w:r>
            <w:r>
              <w:br/>
            </w:r>
            <w:r>
              <w:rPr>
                <w:rFonts w:ascii="Times New Roman"/>
                <w:b w:val="false"/>
                <w:i w:val="false"/>
                <w:color w:val="000000"/>
                <w:sz w:val="20"/>
              </w:rPr>
              <w:t>(таксономиясына)</w:t>
            </w:r>
            <w:r>
              <w:br/>
            </w:r>
            <w:r>
              <w:rPr>
                <w:rFonts w:ascii="Times New Roman"/>
                <w:b w:val="false"/>
                <w:i w:val="false"/>
                <w:color w:val="000000"/>
                <w:sz w:val="20"/>
              </w:rPr>
              <w:t>қосымша</w:t>
            </w:r>
          </w:p>
        </w:tc>
      </w:tr>
    </w:tbl>
    <w:bookmarkStart w:name="z26" w:id="23"/>
    <w:p>
      <w:pPr>
        <w:spacing w:after="0"/>
        <w:ind w:left="0"/>
        <w:jc w:val="left"/>
      </w:pPr>
      <w:r>
        <w:rPr>
          <w:rFonts w:ascii="Times New Roman"/>
          <w:b/>
          <w:i w:val="false"/>
          <w:color w:val="000000"/>
        </w:rPr>
        <w:t xml:space="preserve"> "Жасыл" облигациялар және "жасыл" кредиттер арқылы қаржыландыруға жататын "жасыл" жобалардың сыныптамасы (таксономия) жүйесі</w:t>
      </w:r>
    </w:p>
    <w:bookmarkEnd w:id="23"/>
    <w:p>
      <w:pPr>
        <w:spacing w:after="0"/>
        <w:ind w:left="0"/>
        <w:jc w:val="both"/>
      </w:pPr>
      <w:r>
        <w:rPr>
          <w:rFonts w:ascii="Times New Roman"/>
          <w:b w:val="false"/>
          <w:i w:val="false"/>
          <w:color w:val="ff0000"/>
          <w:sz w:val="28"/>
        </w:rPr>
        <w:t xml:space="preserve">
      Ескерту. Қосымша жаңа редакцияда - ҚР Үкіметінің 27.03.2024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Үкіметінің 08.04.2025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 Санат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 Кіші сектор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ЭҚЖС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Жаңартылатын 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Энергетикалық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генераторлары, жел сорғылары, жел турбиналары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Электр энергиясын өндіру объектілері (PV &amp; CSP)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және орталықтандырылмаған күн электр станциялары, оның ішінде шоғырландырылған күн электр станциялары (CSP), күн фотоэлектрлік (PV) энергиясы, орталықтандырылмаған күн фотоэлектрлік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Бөлінген шағын күн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арналған шағын портативті күн жүйелері, шағын желілер және шағын үй шаруашылықтарын қуаттауға арналған автономды жүйелердің басқа типтері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Күн жылу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күннің жылу энергиясын қолдануға және өндіруге арналған құралдар, оның ішінде суды күннің қыздыруымен жылыту және барлық басқа секторларда күн энергиясын жылыту мақсатында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Геотермальды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Электр энергиясы мен жылу өндіру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28.92.1, 35.11.9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және барлық секторларда геотермальды энергияны жылыту мақсатында қолдануға арналған жабдық; үй-жайларды жылытуға және орталықтандырылған жылумен жабдықтауға арналған геотермальды жылу сорғылары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жылу сорғыларын пайдаланған жағдайда салқындатқыш агенттің жаһандық жылыну әлеуеті 700 мәнінен аспайды, басқа жағдайларда –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Гидро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Шағын гидроэлектр станциялары</w:t>
            </w:r>
          </w:p>
          <w:p>
            <w:pPr>
              <w:spacing w:after="20"/>
              <w:ind w:left="20"/>
              <w:jc w:val="both"/>
            </w:pPr>
            <w:r>
              <w:rPr>
                <w:rFonts w:ascii="Times New Roman"/>
                <w:b w:val="false"/>
                <w:i w:val="false"/>
                <w:color w:val="000000"/>
                <w:sz w:val="20"/>
              </w:rPr>
              <w:t>
(10 МВт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қуаты он мегаватқа дейінгі (қоса алғанда) бір су торабында орналасқан қондырғылары бар гидроэлектр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Орташа гидроэлектр станциялары</w:t>
            </w:r>
          </w:p>
          <w:p>
            <w:pPr>
              <w:spacing w:after="20"/>
              <w:ind w:left="20"/>
              <w:jc w:val="both"/>
            </w:pPr>
            <w:r>
              <w:rPr>
                <w:rFonts w:ascii="Times New Roman"/>
                <w:b w:val="false"/>
                <w:i w:val="false"/>
                <w:color w:val="000000"/>
                <w:sz w:val="20"/>
              </w:rPr>
              <w:t>
(100 МВт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белгіленген қуаты 10-нан 100 мегаватқа (МВт) дейінгі гидроэлектр станциялары, сорғысы бар гидроэлектр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қуат (объектінің номиналды қуатының су қоймасы бетінің ауданына қатынасы) &gt; 10 Вт/м2 немесе өмірлік цикл ішіндегі СО2 шығарындылары 100 g CO2 e / кВт сағ аспайды. Сондай-ақ жобаны іске асыруға жол берілетіндігі туралы экологиялық сараптаманың қорытындысы не міндетті түрде қоршаған ортаға әсерді бағалау (ҚОӘБ) жүргізудің қажеті жоқ екені туралы көзделген қызметтің әсерлері скринингінің қорытындысы не жобаны іске асыруға болатыны туралы ҚОӘБ қорытындысы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Жылу энергиясын өндіретін басқа да объектілер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су және ауа температурасының градиенттерін қолданатын жылу сорғылары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жылу сорғылары пайдаланылған жағдайда салқындатқыш агенттің жаһандық жылыну әлеуеті 700 мәнінен аспайды, басқа жағдайларда –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Биоэнергия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Биоэнергетикалық өнімдер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38.21.0, 72.11.0, 35.30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дайындауға арналған қондырғыларды, алдын ала өңдеуге арналған қондырғыларды және биоөңдеуге арналған қондырғыларды, газ тәрізді, сұйық және қатты (орман) биоотын өндіруге арналған қондырғыларды қоса алғанда, биоотын, биомасса, биогаз және басқа да биоэнергетикалық өнімдерді өндіруге арналған қондырғылар (анаэробты ашытуға арналған қондырғыларды қоса алғанда). Сарқынды суларды тазартқаннан кейін тұнбаларды өңдеуге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цикл ішінде парниктік газдар шығарындылары көмірдің базалық деңгейінен (яғни, көмірмен жұмыс істейтін электр генерациясы шығарындыларының немесе қазбалы отынның халықаралық деңгейде танылған компаратор (салыстырмалы бенчмарк) деңгейінен 70 % төмен;</w:t>
            </w:r>
          </w:p>
          <w:p>
            <w:pPr>
              <w:spacing w:after="20"/>
              <w:ind w:left="20"/>
              <w:jc w:val="both"/>
            </w:pPr>
            <w:r>
              <w:rPr>
                <w:rFonts w:ascii="Times New Roman"/>
                <w:b w:val="false"/>
                <w:i w:val="false"/>
                <w:color w:val="000000"/>
                <w:sz w:val="20"/>
              </w:rPr>
              <w:t>
2) биомасса экологиялық орнықты жолмен түзілген шикізаттан алынуға тиіс (сүрек тек сүрек қалдықтарынан тұрады; биоәртүрлілік деңгейі жоғары және (немесе) көміртегі қоры жоғары, топырақ сапасына және көміртегі қорларына әсер бағаланған, қалдықтардың ең төменгі үлесі жоғары (50 %-дан астам) және т.б.) жерлер есебінен алынған шикізат болмайды;</w:t>
            </w:r>
          </w:p>
          <w:p>
            <w:pPr>
              <w:spacing w:after="20"/>
              <w:ind w:left="20"/>
              <w:jc w:val="both"/>
            </w:pPr>
            <w:r>
              <w:rPr>
                <w:rFonts w:ascii="Times New Roman"/>
                <w:b w:val="false"/>
                <w:i w:val="false"/>
                <w:color w:val="000000"/>
                <w:sz w:val="20"/>
              </w:rPr>
              <w:t>
3) қондырғылар үшін – ірі отын жағатын ірі қондырғыларға арналған ЕҚТ (BREF**) анықтамалығының талаптарына сәйкестік, қалдықтарды басқару, материалдарды пайдалану, SO2, NOx және CO шығарындылары бойынша шектерді орындау бөлігінде қатты биомассаның және (немесе) шымтезектің жануына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Жылу және электр энергиясы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электр өндірісі объектілері;</w:t>
            </w:r>
          </w:p>
          <w:p>
            <w:pPr>
              <w:spacing w:after="20"/>
              <w:ind w:left="20"/>
              <w:jc w:val="both"/>
            </w:pPr>
            <w:r>
              <w:rPr>
                <w:rFonts w:ascii="Times New Roman"/>
                <w:b w:val="false"/>
                <w:i w:val="false"/>
                <w:color w:val="000000"/>
                <w:sz w:val="20"/>
              </w:rPr>
              <w:t>
жылыту жүйелері;</w:t>
            </w:r>
          </w:p>
          <w:p>
            <w:pPr>
              <w:spacing w:after="20"/>
              <w:ind w:left="20"/>
              <w:jc w:val="both"/>
            </w:pPr>
            <w:r>
              <w:rPr>
                <w:rFonts w:ascii="Times New Roman"/>
                <w:b w:val="false"/>
                <w:i w:val="false"/>
                <w:color w:val="000000"/>
                <w:sz w:val="20"/>
              </w:rPr>
              <w:t>
биомассамен, биогазбен жұмыс істейтін электр станциялары; биомассамен жұмыс істейтін жылу электр орталықтары;</w:t>
            </w:r>
          </w:p>
          <w:p>
            <w:pPr>
              <w:spacing w:after="20"/>
              <w:ind w:left="20"/>
              <w:jc w:val="both"/>
            </w:pPr>
            <w:r>
              <w:rPr>
                <w:rFonts w:ascii="Times New Roman"/>
                <w:b w:val="false"/>
                <w:i w:val="false"/>
                <w:color w:val="000000"/>
                <w:sz w:val="20"/>
              </w:rPr>
              <w:t>
биомассаға арналған жақсартылған пештер;</w:t>
            </w:r>
          </w:p>
          <w:p>
            <w:pPr>
              <w:spacing w:after="20"/>
              <w:ind w:left="20"/>
              <w:jc w:val="both"/>
            </w:pPr>
            <w:r>
              <w:rPr>
                <w:rFonts w:ascii="Times New Roman"/>
                <w:b w:val="false"/>
                <w:i w:val="false"/>
                <w:color w:val="000000"/>
                <w:sz w:val="20"/>
              </w:rPr>
              <w:t>
ауыл шаруашылығы және орман қалдықтарын, сондай-ақ ауыл шаруашылығы дақылдарының қалдықтарын электрлендіру үшін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өмірлік цикл ішінде парниктік газдар шығарындылары көмірдің базалық деңгейінен (яғни, көмірмен жұмыс істейтін электр генерациясы шығарындыларының немесе қазбалы отынның халықаралық деңгейде танылған компаратор (салыстырмалы бенчмарк) деңгейінен 70 % төмен;</w:t>
            </w:r>
          </w:p>
          <w:p>
            <w:pPr>
              <w:spacing w:after="20"/>
              <w:ind w:left="20"/>
              <w:jc w:val="both"/>
            </w:pPr>
            <w:r>
              <w:rPr>
                <w:rFonts w:ascii="Times New Roman"/>
                <w:b w:val="false"/>
                <w:i w:val="false"/>
                <w:color w:val="000000"/>
                <w:sz w:val="20"/>
              </w:rPr>
              <w:t>
2) биомасса экологиялық орнықты жолмен түзілген шикізаттан алынуға тиіс (сүрек тек сүрек қалдықтарынан тұрады; биоәртүрлілік деңгейі жоғары және (немесе) көміртегі қоры жоғары, топырақ сапасына және көміртегі қорларына әсер бағаланған, қалдықтардың ең төменгі үлесі жоғары (50 %-дан астам) және т.б.) жерлер есебінен алынған шикізат болмайды;</w:t>
            </w:r>
          </w:p>
          <w:p>
            <w:pPr>
              <w:spacing w:after="20"/>
              <w:ind w:left="20"/>
              <w:jc w:val="both"/>
            </w:pPr>
            <w:r>
              <w:rPr>
                <w:rFonts w:ascii="Times New Roman"/>
                <w:b w:val="false"/>
                <w:i w:val="false"/>
                <w:color w:val="000000"/>
                <w:sz w:val="20"/>
              </w:rPr>
              <w:t>
3) қондырғылар үшін – ірі отын жағатын ірі қондырғыларға арналған ЕҚТ (BREF**) анықтамалығының талаптарына сәйкестік, қалдықтарды басқару, материалдарды пайдалану, SO2, NOx және CO шығарындылары бойынша шектерді орындау бөлігінде қатты биомассаның және (немесе) шымтезектің жануына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Жаңартылатын энергия көздеріне арналған жеткізілімдер тізбегі және қосалқы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Жаңартылатын энергия көздеріне арналған жабдықтар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28.11.2, 28.12.0, 28.13.1, 28.13.2, 28.14.0, 25, 27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су және геотермальды турбиналарды, фотоэлектрлік элементтер мен компоненттерді, күн коллекторларын (тәрелкелер немесе табақтар деп аталатын), науалар мен компоненттерді, геотермальды сорғыларды өндіру немесе құрастыру жөніндегі зауыттар.</w:t>
            </w:r>
          </w:p>
          <w:p>
            <w:pPr>
              <w:spacing w:after="20"/>
              <w:ind w:left="20"/>
              <w:jc w:val="both"/>
            </w:pPr>
            <w:r>
              <w:rPr>
                <w:rFonts w:ascii="Times New Roman"/>
                <w:b w:val="false"/>
                <w:i w:val="false"/>
                <w:color w:val="000000"/>
                <w:sz w:val="20"/>
              </w:rPr>
              <w:t>
Жаңартылатын энергияны былайша қолдануға арналған өнімдер, негізгі компоненттер, жабдықтар мен автоматтандырылған техника өндірісі:</w:t>
            </w:r>
          </w:p>
          <w:p>
            <w:pPr>
              <w:spacing w:after="20"/>
              <w:ind w:left="20"/>
              <w:jc w:val="both"/>
            </w:pPr>
            <w:r>
              <w:rPr>
                <w:rFonts w:ascii="Times New Roman"/>
                <w:b w:val="false"/>
                <w:i w:val="false"/>
                <w:color w:val="000000"/>
                <w:sz w:val="20"/>
              </w:rPr>
              <w:t>
геотермальды энергия,</w:t>
            </w:r>
          </w:p>
          <w:p>
            <w:pPr>
              <w:spacing w:after="20"/>
              <w:ind w:left="20"/>
              <w:jc w:val="both"/>
            </w:pPr>
            <w:r>
              <w:rPr>
                <w:rFonts w:ascii="Times New Roman"/>
                <w:b w:val="false"/>
                <w:i w:val="false"/>
                <w:color w:val="000000"/>
                <w:sz w:val="20"/>
              </w:rPr>
              <w:t>
күн гидроэнергиясы,</w:t>
            </w:r>
          </w:p>
          <w:p>
            <w:pPr>
              <w:spacing w:after="20"/>
              <w:ind w:left="20"/>
              <w:jc w:val="both"/>
            </w:pPr>
            <w:r>
              <w:rPr>
                <w:rFonts w:ascii="Times New Roman"/>
                <w:b w:val="false"/>
                <w:i w:val="false"/>
                <w:color w:val="000000"/>
                <w:sz w:val="20"/>
              </w:rPr>
              <w:t>
шоғырландырылған энергия (CSP),</w:t>
            </w:r>
          </w:p>
          <w:p>
            <w:pPr>
              <w:spacing w:after="20"/>
              <w:ind w:left="20"/>
              <w:jc w:val="both"/>
            </w:pPr>
            <w:r>
              <w:rPr>
                <w:rFonts w:ascii="Times New Roman"/>
                <w:b w:val="false"/>
                <w:i w:val="false"/>
                <w:color w:val="000000"/>
                <w:sz w:val="20"/>
              </w:rPr>
              <w:t>
күннің фотоэлектрлік энергиясы (PV), жел энергиясы, "жасыл" 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Электр беру желілері және жаңартылатын энергия жүйелеріне арналған қолдаушы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26.11.0, 27.11.0, 27.12.0, 27.20.0, 33.14.1, 35.13.0, 42.22.0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көздерін пайдалануды масштабтауға арналған жаңа, кеңейтілген және жақсартылған тарату жүйелері (желілер, қосалқы станциялар), сақтау жүйелері (аккумуляторлық, механикалық, гидроаккумуляциялық) және жаңа ақпараттық және коммуникациялық технологиялар (зияткерлік желі және шағын желі);</w:t>
            </w:r>
          </w:p>
          <w:p>
            <w:pPr>
              <w:spacing w:after="20"/>
              <w:ind w:left="20"/>
              <w:jc w:val="both"/>
            </w:pPr>
            <w:r>
              <w:rPr>
                <w:rFonts w:ascii="Times New Roman"/>
                <w:b w:val="false"/>
                <w:i w:val="false"/>
                <w:color w:val="000000"/>
                <w:sz w:val="20"/>
              </w:rPr>
              <w:t>
бөлінген электр беру желілері;</w:t>
            </w:r>
          </w:p>
          <w:p>
            <w:pPr>
              <w:spacing w:after="20"/>
              <w:ind w:left="20"/>
              <w:jc w:val="both"/>
            </w:pPr>
            <w:r>
              <w:rPr>
                <w:rFonts w:ascii="Times New Roman"/>
                <w:b w:val="false"/>
                <w:i w:val="false"/>
                <w:color w:val="000000"/>
                <w:sz w:val="20"/>
              </w:rPr>
              <w:t>
ірі және ұсақ сақтау орындары;</w:t>
            </w:r>
          </w:p>
          <w:p>
            <w:pPr>
              <w:spacing w:after="20"/>
              <w:ind w:left="20"/>
              <w:jc w:val="both"/>
            </w:pPr>
            <w:r>
              <w:rPr>
                <w:rFonts w:ascii="Times New Roman"/>
                <w:b w:val="false"/>
                <w:i w:val="false"/>
                <w:color w:val="000000"/>
                <w:sz w:val="20"/>
              </w:rPr>
              <w:t>
зияткерлік электр желілері;</w:t>
            </w:r>
          </w:p>
          <w:p>
            <w:pPr>
              <w:spacing w:after="20"/>
              <w:ind w:left="20"/>
              <w:jc w:val="both"/>
            </w:pPr>
            <w:r>
              <w:rPr>
                <w:rFonts w:ascii="Times New Roman"/>
                <w:b w:val="false"/>
                <w:i w:val="false"/>
                <w:color w:val="000000"/>
                <w:sz w:val="20"/>
              </w:rPr>
              <w:t>
жылу және электр есептегіштері мен датчиктері; инверторлар/контроллерлер; трансформаторлар;</w:t>
            </w:r>
          </w:p>
          <w:p>
            <w:pPr>
              <w:spacing w:after="20"/>
              <w:ind w:left="20"/>
              <w:jc w:val="both"/>
            </w:pPr>
            <w:r>
              <w:rPr>
                <w:rFonts w:ascii="Times New Roman"/>
                <w:b w:val="false"/>
                <w:i w:val="false"/>
                <w:color w:val="000000"/>
                <w:sz w:val="20"/>
              </w:rPr>
              <w:t>
кернеу реттегіштері;</w:t>
            </w:r>
          </w:p>
          <w:p>
            <w:pPr>
              <w:spacing w:after="20"/>
              <w:ind w:left="20"/>
              <w:jc w:val="both"/>
            </w:pPr>
            <w:r>
              <w:rPr>
                <w:rFonts w:ascii="Times New Roman"/>
                <w:b w:val="false"/>
                <w:i w:val="false"/>
                <w:color w:val="000000"/>
                <w:sz w:val="20"/>
              </w:rPr>
              <w:t>
тарату құрылғылары;</w:t>
            </w:r>
          </w:p>
          <w:p>
            <w:pPr>
              <w:spacing w:after="20"/>
              <w:ind w:left="20"/>
              <w:jc w:val="both"/>
            </w:pPr>
            <w:r>
              <w:rPr>
                <w:rFonts w:ascii="Times New Roman"/>
                <w:b w:val="false"/>
                <w:i w:val="false"/>
                <w:color w:val="000000"/>
                <w:sz w:val="20"/>
              </w:rPr>
              <w:t>
экологиялық таза технологияларды тасымалдауға арналған жолдар;</w:t>
            </w:r>
          </w:p>
          <w:p>
            <w:pPr>
              <w:spacing w:after="20"/>
              <w:ind w:left="20"/>
              <w:jc w:val="both"/>
            </w:pPr>
            <w:r>
              <w:rPr>
                <w:rFonts w:ascii="Times New Roman"/>
                <w:b w:val="false"/>
                <w:i w:val="false"/>
                <w:color w:val="000000"/>
                <w:sz w:val="20"/>
              </w:rPr>
              <w:t>
"жасыл" сутекті сақтау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Жаңартылатын энергияны сақтау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аккумуляторлар, конденсаторлар, сығылған ауаны сақтау орны және маховиктер; энергияны ірі ауқымда сақтау, сондай-ақ жоғарыда аталғандарға арналған өндірістік қуаттар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Сутегі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"Жасыл" сутегі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20.11.0, 25, 27, 28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энергияны ("жасыл" сутегін) пайдалана отырып, сутегін өндіру жөніндегі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цикл ішінде сутегі өндірісі кезінде СО2 эквивалентінің ең аз тікелей шығарындылары сутегі тоннасына 3 тонна CO2e құрайды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 тиімділігі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Жұмыс істеп тұрған және салынып жатқан өнеркәсіп объектілерінде және агроөнеркәсіптік секторда энергия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Парниктік газдар шығарындыларын азайтатын және (немесе) ОЭР тұтынуды оңтайландыруды қамтамасыз ететін технологиялық процестердің өзгеруін қоса алғанда, энергиялық тиімді жабдықтар мен технологияларды жетілдіру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 22, 23, 25, 27, 28, 33, 35, 43.22.0, 46.61-46.64, 46.66, 46.69, 71, 77.39, 95.21, 95.22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анағұрлым тиімді жабдықты орнату, процестер мен басқаруды өзгерту, жылу шығынын азайту және (немесе) қалдық жылу мен қысымды пайдалану есебінен өнеркәсіпте энергия тиімділігін арттыру;</w:t>
            </w:r>
          </w:p>
          <w:p>
            <w:pPr>
              <w:spacing w:after="20"/>
              <w:ind w:left="20"/>
              <w:jc w:val="both"/>
            </w:pPr>
            <w:r>
              <w:rPr>
                <w:rFonts w:ascii="Times New Roman"/>
                <w:b w:val="false"/>
                <w:i w:val="false"/>
                <w:color w:val="000000"/>
                <w:sz w:val="20"/>
              </w:rPr>
              <w:t>
парниктік газдар шығарындыларын азайтатын және (немесе) ОЭР тұтынуды оңтайландыруды қамтамасыз ететін машиналарды, жабдықтарды, құрылғыларды орнату;</w:t>
            </w:r>
          </w:p>
          <w:p>
            <w:pPr>
              <w:spacing w:after="20"/>
              <w:ind w:left="20"/>
              <w:jc w:val="both"/>
            </w:pPr>
            <w:r>
              <w:rPr>
                <w:rFonts w:ascii="Times New Roman"/>
                <w:b w:val="false"/>
                <w:i w:val="false"/>
                <w:color w:val="000000"/>
                <w:sz w:val="20"/>
              </w:rPr>
              <w:t>
энергетикалық аудит қорытындысына негізделген энергия тиімділігін арттыру жөніндегі шаралар;</w:t>
            </w:r>
          </w:p>
          <w:p>
            <w:pPr>
              <w:spacing w:after="20"/>
              <w:ind w:left="20"/>
              <w:jc w:val="both"/>
            </w:pPr>
            <w:r>
              <w:rPr>
                <w:rFonts w:ascii="Times New Roman"/>
                <w:b w:val="false"/>
                <w:i w:val="false"/>
                <w:color w:val="000000"/>
                <w:sz w:val="20"/>
              </w:rPr>
              <w:t>
энергиялық тиімді қозғалтқыштар, компрессорларға, сорғыларға және желдету жүйелеріне арналған реттелетін жиілікті жетектер (VFD drivers). Энергия тиімділігі жоғары қазандықтар. Өнеркәсіпте және коммуналдық жүйелерде шығатын жылу мен газдарды кәдеге жарату технологиясы процестері (кәдеге жарату қазандығы және т.б.).</w:t>
            </w:r>
          </w:p>
          <w:p>
            <w:pPr>
              <w:spacing w:after="20"/>
              <w:ind w:left="20"/>
              <w:jc w:val="both"/>
            </w:pPr>
            <w:r>
              <w:rPr>
                <w:rFonts w:ascii="Times New Roman"/>
                <w:b w:val="false"/>
                <w:i w:val="false"/>
                <w:color w:val="000000"/>
                <w:sz w:val="20"/>
              </w:rPr>
              <w:t>
Ауыл шаруашылығы секторында энергиялық тиімді машиналар мен жабдықтарды орнату. Ықтимал жарамды жабдықтар тізімін ЕРДБ "Жасыл" экономиканы қаржыландыру тетігі (GEFF) аясындағы "жасыл" технологиялар селекторы онлайн-платформасында да табуға болады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тұтынуды 10 %-ға және (немесе) парниктік газдар және (немесе) ОЭР тұтынуды оңтайландыруды қамтамасыз ететін шығарындыларды базалық деңгеймен салыстырғанда 20 %-ға азайту (жобаны іске асырғанға дейін), көмірді отын ретінде пайдаланатын қондырғылар қосылмайды. Технологиялық процестерден шығатын жылу мен газдарды кәдеге жаратуға қатысты сорғылар мен жабдықтардың (кәдеге жарату қазандығы және т.б.) энергия тиімділігінің сыныбы ең жоғары, сондай-ақ ЕҚТ сәйкес келеді, бұл ретте көмір негізіндегі генерациядан газдар мен жылуды кәдеге жаратуға болмайды, ал табиғи газдағы генерация жағдайында 8-санатта 8.1.1 "Газ тәріздес қазбалы отын электр және жылу энергиясын өндіру, газ, отынды ауыстыру" кіші секторы бойынша белгіленген өлшемшарттар сақталады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Жылу электр орталығының жабдықтарын орнату/когенерациялық немесе тригенерациялық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35.11.1, 35.30.5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қосымша электр қуатын өндіретін когенерациялық және аралас циклді қондырғыларды орнату және пайдалану;</w:t>
            </w:r>
          </w:p>
          <w:p>
            <w:pPr>
              <w:spacing w:after="20"/>
              <w:ind w:left="20"/>
              <w:jc w:val="both"/>
            </w:pPr>
            <w:r>
              <w:rPr>
                <w:rFonts w:ascii="Times New Roman"/>
                <w:b w:val="false"/>
                <w:i w:val="false"/>
                <w:color w:val="000000"/>
                <w:sz w:val="20"/>
              </w:rPr>
              <w:t>
жылу электр орталықтары;</w:t>
            </w:r>
          </w:p>
          <w:p>
            <w:pPr>
              <w:spacing w:after="20"/>
              <w:ind w:left="20"/>
              <w:jc w:val="both"/>
            </w:pPr>
            <w:r>
              <w:rPr>
                <w:rFonts w:ascii="Times New Roman"/>
                <w:b w:val="false"/>
                <w:i w:val="false"/>
                <w:color w:val="000000"/>
                <w:sz w:val="20"/>
              </w:rPr>
              <w:t>
аралас циклді электр станциялары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деңгеймен салыстырғанда энергияны тұтынуды 10 %-ға азайту және (немесе) парниктік газдар шығарындыларын 20 %-ға азайту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Энергияны өндіру, беру және тарату жүйелеріндегі энергия тиімділігі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27.11.0, 35.12, 42.22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тұрақтылығын/сенімділігін арттыруды қоса алғанда, энергия тұтынуды және (немесе) техникалық шығындарды азайту үшін электр беру желілерін жаңғырту немесе жаңа қосалқы станциялар және (немесе) тарату жүйелерін салу;</w:t>
            </w:r>
          </w:p>
          <w:p>
            <w:pPr>
              <w:spacing w:after="20"/>
              <w:ind w:left="20"/>
              <w:jc w:val="both"/>
            </w:pPr>
            <w:r>
              <w:rPr>
                <w:rFonts w:ascii="Times New Roman"/>
                <w:b w:val="false"/>
                <w:i w:val="false"/>
                <w:color w:val="000000"/>
                <w:sz w:val="20"/>
              </w:rPr>
              <w:t>
ақылды желілер;</w:t>
            </w:r>
          </w:p>
          <w:p>
            <w:pPr>
              <w:spacing w:after="20"/>
              <w:ind w:left="20"/>
              <w:jc w:val="both"/>
            </w:pPr>
            <w:r>
              <w:rPr>
                <w:rFonts w:ascii="Times New Roman"/>
                <w:b w:val="false"/>
                <w:i w:val="false"/>
                <w:color w:val="000000"/>
                <w:sz w:val="20"/>
              </w:rPr>
              <w:t>
жоғары вольтты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энергиясының шығындарын базалық деңгеймен салыстырғанда 10 %-ға азайту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Орталықтан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25.21.0, 33.11.2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(бөлінген) генерация станцияларын немесе басқа технологияларды пайдалана отырып, орталықтандырылған жылумен жабдықтау жүйелерін жаңғырту. Шағын (бөлінген) генерация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деңгеймен салыстырғанда энергия тұтынуды кемінде 20 %-ға азайту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Бюджеттік және коммуналдық секторда энергия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Энергия үнемдейтін жарықтандыру немесе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неғұрлым тиімді жарықтандыруды немесе жабдықтарды орнату арқылы коммуналдық және мемлекеттік қызметтер көрсетуде энергия тиімділігін арттыру;</w:t>
            </w:r>
          </w:p>
          <w:p>
            <w:pPr>
              <w:spacing w:after="20"/>
              <w:ind w:left="20"/>
              <w:jc w:val="both"/>
            </w:pPr>
            <w:r>
              <w:rPr>
                <w:rFonts w:ascii="Times New Roman"/>
                <w:b w:val="false"/>
                <w:i w:val="false"/>
                <w:color w:val="000000"/>
                <w:sz w:val="20"/>
              </w:rPr>
              <w:t>
көшені жарықдиодты жарықтандыру жүйесі, коммерциялық, сауда, көтерме сауда, кеңсе ғимараттары мен басқа да өнеркәсіптік емес объектілерді жарықтандыруды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шығындарының 20 %-ға азаюы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Энергиялық тиімді өнімдер (түпкі пайдаланушы)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25.29, 27.51, 27.90, 28.13, 28.14, 33.20, 46.43, 46.61, 46.62, 46.63, 46.64, 46.69, 47.54, 77.31, 77.32, 77.33, 77.34, 77.35, 77.39 (өндірушілер үшін), кез келген ЭҚЖС коды (заңды тұлғалардың сатып алушылары үшін), жеке тұлғалар үшін (ЭҚЖС кодтары қолданылмайды)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энергиялық тиімді машиналар мен жабдықтарды қоса алғанда, энергиялық тиімді өнімді өндіру немесе сатып алу және пайдалану;</w:t>
            </w:r>
          </w:p>
          <w:p>
            <w:pPr>
              <w:spacing w:after="20"/>
              <w:ind w:left="20"/>
              <w:jc w:val="both"/>
            </w:pPr>
            <w:r>
              <w:rPr>
                <w:rFonts w:ascii="Times New Roman"/>
                <w:b w:val="false"/>
                <w:i w:val="false"/>
                <w:color w:val="000000"/>
                <w:sz w:val="20"/>
              </w:rPr>
              <w:t>
энергияны үнемдейтін тоңазытқыштар, кондиционерлер, кір жуғыш машиналар, жылытқыштар және басқа электр энергиясын тұтынатын құрылғылар (өнім таңбалауының жоғары сыныбына сәйкес). Ықтимал жарамды жабдықтар тізімін ЕРДБ "Жасыл" экономиканы қаржыландыру тетігі (GEFF) аясындағы "жасыл" технологиялар селекторы онлайн-платформасынан табуға болады https://​tec​hsel​ecto​r.​com/​kaz​akhs​tan-​en/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үшін, оның ішінде ұлттық немесе мемлекетаралық стандарттарға сәйкес энергетикалық таңбалауға, сондай-ақ Energy Star тұтыну тауарларының энергия тиімділігін халықаралық рейтингтік бағалауға сәйкес энергия тиімділігінің ең жоғары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Энергия үнемдеу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33.12, 33.14, 33.15, 33.16, 33.17, 33.19, 33.20, 35.12, 35.13, 35.30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аудитін, энергиялық сервистік қызметтер көрсетуді, келісімшарт бойынша энергия тұтынуды басқаруды (энергия менеджменті) қоса алғанда, энергияны түпкі тұтынушыларға, оның ішінде өнеркәсіптік объектілерге, ғимараттар мен көлік жүйелеріне арналған энергия үнемдеу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менеджмент жүйелері. Пайдалану жөніндегі талаптар мен нұсқаулық" ҚР СТ ISO 50001-2019 немесе халықаралық деңгейде танылған ұқсас стандарттарға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Энергиялық тиімді ғимараттар, құрылыстар мен құрылысжайлар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Ғимараттарды энергиялық тиімді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16.23, 23.11, 23.20, 23.31, 23.32, 23.43, 23.61, 25.11, 25.12, 25.21, 25.29, 25.93, 27.31, 27.32, 27.33, 27.40, 27.51, 28.11, 28.12, 28.13, 28.14, 33.20.0, 41.10.0, 41.20.1, 41.20.2, 41.20.3, 41.20.4, 43.22 43.29.8, 43.32, 46.43, 46.74, 47.54,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ғимараттарда энергия тұтынуды азайтатын энергиялық тиімді сәулет жобаларын, аспаптар мен жабдықтарды, сондай-ақ құрылыс технологияларын пайдалану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 саласындағы мынадай рейтингтік бағалаудың болуы: LEED, EDGE, BREEAM, DGNB, OMIR және (немесе) энергия тиімділігі таңбалауы (энергия тиімділігінің сыныбы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Қолданыстағы коммерциялық, қоғамдық, тұрғын және өнеркәсіптік ғимараттарда тиімділікті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16.23, 23.11, 23.20, 23.31, 23.32, 23.43, 23.61, 25.11, 25.12, 25.21, 25.29, 25.93, 27.31, 27.32, 27.33, 27.40, 27.51, 28.11, 28.12, 28.13, 28.14, 33.20.0, 36.00.0, 37.00, 41.10.0, 41.20.1, 41.20.2, 41.20.3, 41.20, 42.21, 42.91, 42.99, 43.22, 43.29.8, 43.32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жарықтандыру, аспаптар мен жабдықтар, жылыту/салқындату жүйелері, энергия тұтынуды азайтуға мүмкіндік беретін сәулеттік өзгерістер немесе құрылыстағы өзгерістер.</w:t>
            </w:r>
          </w:p>
          <w:p>
            <w:pPr>
              <w:spacing w:after="20"/>
              <w:ind w:left="20"/>
              <w:jc w:val="both"/>
            </w:pPr>
            <w:r>
              <w:rPr>
                <w:rFonts w:ascii="Times New Roman"/>
                <w:b w:val="false"/>
                <w:i w:val="false"/>
                <w:color w:val="000000"/>
                <w:sz w:val="20"/>
              </w:rPr>
              <w:t>
су: суқұбыржолы арматурасы, жаңбыр суын рециркуляциялау/жинау жүйелері, су тұтынуды азайтуға мүмкіндік беретін ғимараттар құрылысындағы өзгерістер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"Жасыл"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"Жасыл"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Жаңа "жасыл" ғимараттар (коммерциялық, қоғамдық, өнеркәсіптік және тұрғын)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16.23, 23.11, 23.20, 23.31, 23.32, 23.43, 23.61, 25.11, 25.12, 25.21, 25.29, 25.93, 27.31, 27.32, 27.33, 27.40, 27.51, 28.11, 28.12, 28.13, 28.14, 33.20.0, 36.00.0, 41.10.0, 41.20, 42.21, 42.91, 42.99, 43.22, 43.29.8, 43.31, 43.32, 43.34, 43.39, 43.91, 43.99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тиімділігі жоғары сәулет жобаларын, энергия тиімді аспаптар мен жабдықтарды, сондай-ақ қолданыстағы стандарттардан асып, энергия тиімділігінің жоғары сертификаттарына немесе рейтингтеріне сәйкес келе отырып, ғимараттың энергия тұтынуын төмендететін құрылыс әдістерін пайдалану.</w:t>
            </w:r>
          </w:p>
          <w:p>
            <w:pPr>
              <w:spacing w:after="20"/>
              <w:ind w:left="20"/>
              <w:jc w:val="both"/>
            </w:pPr>
            <w:r>
              <w:rPr>
                <w:rFonts w:ascii="Times New Roman"/>
                <w:b w:val="false"/>
                <w:i w:val="false"/>
                <w:color w:val="000000"/>
                <w:sz w:val="20"/>
              </w:rPr>
              <w:t>
су: су үнемдеу құрылғылары мен жабдықтарын, сондай-ақ қолданыстағы стандарттардан асып, суды үнемдеу сертификаттары мен рейтингтеріне сәйкес келе отырып, ғимараттарда су тұтынуды төмендететін құрылыс әдістерін пайдалану.</w:t>
            </w:r>
          </w:p>
          <w:p>
            <w:pPr>
              <w:spacing w:after="20"/>
              <w:ind w:left="20"/>
              <w:jc w:val="both"/>
            </w:pPr>
            <w:r>
              <w:rPr>
                <w:rFonts w:ascii="Times New Roman"/>
                <w:b w:val="false"/>
                <w:i w:val="false"/>
                <w:color w:val="000000"/>
                <w:sz w:val="20"/>
              </w:rPr>
              <w:t>
материалдар: болат немесе цемент өндірісі үшін көп энергияны қажет ететін компоненттердің немесе қайта пайдаланылатын/қайта өңделген материалдарды пайдаланатын компоненттердің санын азайтатын құрылыс материалын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 саласындағы мынадай рейтингтік бағалаудың болуы: US Energy Star сияқты LEED, EDGE, BREEAM, DGNB, OMIR энергетикалық рейтинг белгілері және Еуропалық Одақта қолданылатын Energy Performance Certifications сияқты энергетикалық таңбалау схемаларына сәйкестік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Ілеспе жүйелер және құрылыс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Жүйелерді, "жасыл" құрылыс материалдары мен өнімдерін өндіру және қолдану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23.14.0, 23.31.0, 23.32.0, 23.65.0, 23.99.2, 23.99.3, 26.51, 27.11, 27.12, 27.31, 27.32, 27.33, 27.40, 27.51, 27.90, 28.11, 28.12, 28.13, 28.14, 33.20.0, 36.00, 37.00, 41.10.0, 41.20.1, 41.20.2, 41.20.3, 41.20.4, 42.21, 42.91, 42.99, 43.22, 43.29, 43.31, 43.32.0, 43.34, 43.39, 43.91, 43.99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және төмен көміртекті құрылыс жүйелері (жарықтандыру, жылыту, ауаны баптау, лифтілер, эскалаторлар, есептегіштер, жерүсті жылу сорғылары және т.б.) және энергияны аз тұтынатын немесе көміртек ізі төмен материалдар; органикалық мақтадан жасалған оқшаулағыш материалдар, қайталама шикізат пен қалдықтардан өндірілген материалдар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 болуы (опциялық):</w:t>
            </w:r>
          </w:p>
          <w:p>
            <w:pPr>
              <w:spacing w:after="20"/>
              <w:ind w:left="20"/>
              <w:jc w:val="both"/>
            </w:pPr>
            <w:r>
              <w:rPr>
                <w:rFonts w:ascii="Times New Roman"/>
                <w:b w:val="false"/>
                <w:i w:val="false"/>
                <w:color w:val="000000"/>
                <w:sz w:val="20"/>
              </w:rPr>
              <w:t>
1) "жасыл" құрылыс саласындағы рейтингтік бағасының: LEED, EDGE, BREEAM, DGNB, OMIR;</w:t>
            </w:r>
          </w:p>
          <w:p>
            <w:pPr>
              <w:spacing w:after="20"/>
              <w:ind w:left="20"/>
              <w:jc w:val="both"/>
            </w:pPr>
            <w:r>
              <w:rPr>
                <w:rFonts w:ascii="Times New Roman"/>
                <w:b w:val="false"/>
                <w:i w:val="false"/>
                <w:color w:val="000000"/>
                <w:sz w:val="20"/>
              </w:rPr>
              <w:t>
2) энергия тиімділігі таңбасының (энергия тиімділігінің жоғары сыныбы);</w:t>
            </w:r>
          </w:p>
          <w:p>
            <w:pPr>
              <w:spacing w:after="20"/>
              <w:ind w:left="20"/>
              <w:jc w:val="both"/>
            </w:pPr>
            <w:r>
              <w:rPr>
                <w:rFonts w:ascii="Times New Roman"/>
                <w:b w:val="false"/>
                <w:i w:val="false"/>
                <w:color w:val="000000"/>
                <w:sz w:val="20"/>
              </w:rPr>
              <w:t>
3) US Energy Star сияқты энергетикалық рейтинг, немесе Еуропалық Одақта пайдаланылатын Energy Performance Certifications сияқты энергетикалық таңбалау схемасына сәйкестік, немесе Ғимараттардың энергия тиімділігі саласындағы халықаралық стандарттау ұйымы стандарттарының сериясы (ҚР СТ ISO 52003-1-2023 "Ғимараттардың энергия тиімділігі. Көрсеткіштер, талаптар, рейтингтер және сертификаттар. 1-бөлім. Жалпы аспектілер және жалпы энергия тиімділігіне қолдану", ҚР СТ ISO/TR 52003-2-2023 "Ғимараттардың энергия тиімділігі. Индикаторлар, талаптар, рейтингтер және сертификаттар. 2-бөлім", ҚР СТ ISO 52010-1-2023 "Ғимараттардың энергия тиімділігі. Сыртқы климаттық жағдайлар. 1-бөлім. Энергия есептеулері үшін климаттық деректерді түрлендіру", ҚР СТ ISO 52016-1-2023 "Ғимараттардың энергия тиімділігі. Жылыту және салқындату үшін энергия қажеттіліктері, ішкі температура және айқын және жасырын жылу жүктемелері. 1-бөлім. Есептеу әдістемесі", ҚР СТ ISO 52018-1-2023 "Ғимараттардың энергия тиімділігі. Жылу балансына және ғимарат қаңқасының сипаттамаларына қатысты ғимараттардың энергия тиімділігінің жеке талаптарына арналған индикаторлар. 1-бөлім. Опцияларға шолу") бойынша сертификаттау белгілерінің;</w:t>
            </w:r>
          </w:p>
          <w:p>
            <w:pPr>
              <w:spacing w:after="0"/>
              <w:ind w:left="0"/>
              <w:jc w:val="both"/>
            </w:pPr>
            <w:r>
              <w:rPr>
                <w:rFonts w:ascii="Times New Roman"/>
                <w:b w:val="false"/>
                <w:i w:val="false"/>
                <w:color w:val="000000"/>
                <w:sz w:val="20"/>
              </w:rPr>
              <w:t>
4) Сoncrete Sustainability Council (CSC) Certification сияқты кейбір құрылыс материалдарын (цемент, бетон, керамика, болат және т.б.) сертификаттау схемалары бойынша сертификаттаудың не өнімнің жағымсыз экологиялық ізінің анағұрлым төмен деңгейін көрсететін ҚР СТ БСТ ISO 14025-2006 "Экологиялық таңбалау және декларациялар. III түрдегі экологиялық декларациялар. Принциптер мен рәсімдер" стандартына сәйкес дайындалған өнімнің верификацияланған экологиялық декларациясының (EPD) болуы</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"Жасыл"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"Жасыл"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42.11.1, 42.99, 43.21, 52.21, 81.30.0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мақсатты "жасыл" аймақтар (суды ұстап қалу, қалқалау, демалу, биоәртүрлілік дәліздері, жаяу жүргіншілер мен велосипед жолдарына арналған жұмсақ төсем);</w:t>
            </w:r>
          </w:p>
          <w:p>
            <w:pPr>
              <w:spacing w:after="20"/>
              <w:ind w:left="20"/>
              <w:jc w:val="both"/>
            </w:pPr>
            <w:r>
              <w:rPr>
                <w:rFonts w:ascii="Times New Roman"/>
                <w:b w:val="false"/>
                <w:i w:val="false"/>
                <w:color w:val="000000"/>
                <w:sz w:val="20"/>
              </w:rPr>
              <w:t>
су тасқынынан қорғау (артық кернеуден қорғау қоршаулары, сорғы станциялары, бөгеттер, қақпалар);</w:t>
            </w:r>
          </w:p>
          <w:p>
            <w:pPr>
              <w:spacing w:after="20"/>
              <w:ind w:left="20"/>
              <w:jc w:val="both"/>
            </w:pPr>
            <w:r>
              <w:rPr>
                <w:rFonts w:ascii="Times New Roman"/>
                <w:b w:val="false"/>
                <w:i w:val="false"/>
                <w:color w:val="000000"/>
                <w:sz w:val="20"/>
              </w:rPr>
              <w:t>
еріген және жаңбыр суын жинауға арналған құрылыстар;</w:t>
            </w:r>
          </w:p>
          <w:p>
            <w:pPr>
              <w:spacing w:after="20"/>
              <w:ind w:left="20"/>
              <w:jc w:val="both"/>
            </w:pPr>
            <w:r>
              <w:rPr>
                <w:rFonts w:ascii="Times New Roman"/>
                <w:b w:val="false"/>
                <w:i w:val="false"/>
                <w:color w:val="000000"/>
                <w:sz w:val="20"/>
              </w:rPr>
              <w:t>
көшені жарықтандыру;</w:t>
            </w:r>
          </w:p>
          <w:p>
            <w:pPr>
              <w:spacing w:after="20"/>
              <w:ind w:left="20"/>
              <w:jc w:val="both"/>
            </w:pPr>
            <w:r>
              <w:rPr>
                <w:rFonts w:ascii="Times New Roman"/>
                <w:b w:val="false"/>
                <w:i w:val="false"/>
                <w:color w:val="000000"/>
                <w:sz w:val="20"/>
              </w:rPr>
              <w:t>
ғимараттар жанындағы қалдықтарды жинау және сұрыптау учаскелерін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 саласындағы мынадай рейтингтік бағалаудың болуы: LEED, EDGE, BREEAM, DGNB, OMIR және (немесе) энергия тиімділігі таңбалауы (энергия тиімділігінің сыныбы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Жеке тұрғын үйлер мен іргелес аумақтарды салу және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35.11.5, 35.22.0, 36.00.0, 37.00, 38.11.0, 38.21.0, 38.32.3, 41.20.1, 43.21.1, 43.21.9, 43.22.0, 43.29.1, 43.29.8, 43.31.0, 43.32.0, 43.33.0, 43.34.0, 43.91.0, 43.99.9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энергиялық тиімді және "жасыл" үйлер салу;</w:t>
            </w:r>
          </w:p>
          <w:p>
            <w:pPr>
              <w:spacing w:after="20"/>
              <w:ind w:left="20"/>
              <w:jc w:val="both"/>
            </w:pPr>
            <w:r>
              <w:rPr>
                <w:rFonts w:ascii="Times New Roman"/>
                <w:b w:val="false"/>
                <w:i w:val="false"/>
                <w:color w:val="000000"/>
                <w:sz w:val="20"/>
              </w:rPr>
              <w:t>
қазіргі үйлерді жаңғырту;</w:t>
            </w:r>
          </w:p>
          <w:p>
            <w:pPr>
              <w:spacing w:after="20"/>
              <w:ind w:left="20"/>
              <w:jc w:val="both"/>
            </w:pPr>
            <w:r>
              <w:rPr>
                <w:rFonts w:ascii="Times New Roman"/>
                <w:b w:val="false"/>
                <w:i w:val="false"/>
                <w:color w:val="000000"/>
                <w:sz w:val="20"/>
              </w:rPr>
              <w:t>
санитариялық жағдайларын жақсарту (тұндырғыш, қалдықтарды кәдеге жарату);</w:t>
            </w:r>
          </w:p>
          <w:p>
            <w:pPr>
              <w:spacing w:after="20"/>
              <w:ind w:left="20"/>
              <w:jc w:val="both"/>
            </w:pPr>
            <w:r>
              <w:rPr>
                <w:rFonts w:ascii="Times New Roman"/>
                <w:b w:val="false"/>
                <w:i w:val="false"/>
                <w:color w:val="000000"/>
                <w:sz w:val="20"/>
              </w:rPr>
              <w:t>
электр қуатын жеткізу;</w:t>
            </w:r>
          </w:p>
          <w:p>
            <w:pPr>
              <w:spacing w:after="20"/>
              <w:ind w:left="20"/>
              <w:jc w:val="both"/>
            </w:pPr>
            <w:r>
              <w:rPr>
                <w:rFonts w:ascii="Times New Roman"/>
                <w:b w:val="false"/>
                <w:i w:val="false"/>
                <w:color w:val="000000"/>
                <w:sz w:val="20"/>
              </w:rPr>
              <w:t>
отынның балама түрлерін қолдану;</w:t>
            </w:r>
          </w:p>
          <w:p>
            <w:pPr>
              <w:spacing w:after="20"/>
              <w:ind w:left="20"/>
              <w:jc w:val="both"/>
            </w:pPr>
            <w:r>
              <w:rPr>
                <w:rFonts w:ascii="Times New Roman"/>
                <w:b w:val="false"/>
                <w:i w:val="false"/>
                <w:color w:val="000000"/>
                <w:sz w:val="20"/>
              </w:rPr>
              <w:t>
жылу сорғыларын пайдалану немесе орталықтандырылған жылытуға қосу;</w:t>
            </w:r>
          </w:p>
          <w:p>
            <w:pPr>
              <w:spacing w:after="20"/>
              <w:ind w:left="20"/>
              <w:jc w:val="both"/>
            </w:pPr>
            <w:r>
              <w:rPr>
                <w:rFonts w:ascii="Times New Roman"/>
                <w:b w:val="false"/>
                <w:i w:val="false"/>
                <w:color w:val="000000"/>
                <w:sz w:val="20"/>
              </w:rPr>
              <w:t>
энергияны сақтау, жаңбыр суын жинау;</w:t>
            </w:r>
          </w:p>
          <w:p>
            <w:pPr>
              <w:spacing w:after="20"/>
              <w:ind w:left="20"/>
              <w:jc w:val="both"/>
            </w:pPr>
            <w:r>
              <w:rPr>
                <w:rFonts w:ascii="Times New Roman"/>
                <w:b w:val="false"/>
                <w:i w:val="false"/>
                <w:color w:val="000000"/>
                <w:sz w:val="20"/>
              </w:rPr>
              <w:t>
сұр және қара суды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тұтынуды 15 %-дан төмен емес қысқарту;</w:t>
            </w:r>
          </w:p>
          <w:p>
            <w:pPr>
              <w:spacing w:after="20"/>
              <w:ind w:left="20"/>
              <w:jc w:val="both"/>
            </w:pPr>
            <w:r>
              <w:rPr>
                <w:rFonts w:ascii="Times New Roman"/>
                <w:b w:val="false"/>
                <w:i w:val="false"/>
                <w:color w:val="000000"/>
                <w:sz w:val="20"/>
              </w:rPr>
              <w:t>
ЖЭК пайдалану;</w:t>
            </w:r>
          </w:p>
          <w:p>
            <w:pPr>
              <w:spacing w:after="20"/>
              <w:ind w:left="20"/>
              <w:jc w:val="both"/>
            </w:pPr>
            <w:r>
              <w:rPr>
                <w:rFonts w:ascii="Times New Roman"/>
                <w:b w:val="false"/>
                <w:i w:val="false"/>
                <w:color w:val="000000"/>
                <w:sz w:val="20"/>
              </w:rPr>
              <w:t>
энергияны тұтынуды кемінде 15 % азайту; энергия тиімділігі саласындағы (энергия тиімділігінің сыныбы жоғары) (егер қолданылса);</w:t>
            </w:r>
          </w:p>
          <w:p>
            <w:pPr>
              <w:spacing w:after="20"/>
              <w:ind w:left="20"/>
              <w:jc w:val="both"/>
            </w:pPr>
            <w:r>
              <w:rPr>
                <w:rFonts w:ascii="Times New Roman"/>
                <w:b w:val="false"/>
                <w:i w:val="false"/>
                <w:color w:val="000000"/>
                <w:sz w:val="20"/>
              </w:rPr>
              <w:t>
немесе "жасыл" құрылыс саласындағы мынадай рейтингтік бағалаудың болуы: LEED, EDGE, BREEAM, DGNB, OMIR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Жеке үйлерге, туристік лагерьлерге және шағын бизнеске арналған дербес дәретханалар мен экосанитариялық дәретханалар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ластануын азайтуға көмектесетін дербес және экосанитариялық дәретханаларды орнату. Биодәретханалар, контейнерлік дәретханалар, құрғақ дәретханалар, тұндырғы жүйелері, несепті ағызатын құрғақ дәретхана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экожүйелерге зиян келтірмей қалдықтарды 100 % кәдеге жарату, суды қайта пайдалану</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Ластанудың алдын алу және оны бақылау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Ауа сапасы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Ауаны өнеркәсіптік ластанудан және қалалық атмосфералық ауаның ластануынан тазарту, рециркуляциялауға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28.11.2, 28.13.1, 28.13, 28.25, 33.12.2, 35.30, 43.22, 43.29.8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 өнеркәсіптік ластанудан және қалалық атмосфералық ауаның ластануынан, пайдаланылған газдарды тазарту құрылыстары;</w:t>
            </w:r>
          </w:p>
          <w:p>
            <w:pPr>
              <w:spacing w:after="20"/>
              <w:ind w:left="20"/>
              <w:jc w:val="both"/>
            </w:pPr>
            <w:r>
              <w:rPr>
                <w:rFonts w:ascii="Times New Roman"/>
                <w:b w:val="false"/>
                <w:i w:val="false"/>
                <w:color w:val="000000"/>
                <w:sz w:val="20"/>
              </w:rPr>
              <w:t>
өнеркәсіптік ағындарды қысқартуға арналған жабдық;</w:t>
            </w:r>
          </w:p>
          <w:p>
            <w:pPr>
              <w:spacing w:after="20"/>
              <w:ind w:left="20"/>
              <w:jc w:val="both"/>
            </w:pPr>
            <w:r>
              <w:rPr>
                <w:rFonts w:ascii="Times New Roman"/>
                <w:b w:val="false"/>
                <w:i w:val="false"/>
                <w:color w:val="000000"/>
                <w:sz w:val="20"/>
              </w:rPr>
              <w:t>
ауаны рециркуляциялауға арналған жабдық;</w:t>
            </w:r>
          </w:p>
          <w:p>
            <w:pPr>
              <w:spacing w:after="20"/>
              <w:ind w:left="20"/>
              <w:jc w:val="both"/>
            </w:pPr>
            <w:r>
              <w:rPr>
                <w:rFonts w:ascii="Times New Roman"/>
                <w:b w:val="false"/>
                <w:i w:val="false"/>
                <w:color w:val="000000"/>
                <w:sz w:val="20"/>
              </w:rPr>
              <w:t>
күкірттен арылту және нитриттен арылту, сүзгі-пакеттерді, пайдаланылған газдардың жанарғыларын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шығарындылар ЕҚТ (BREF**) анықтамалықтарында белгіленген ЕҚТ (BAT-AELs немесе шектік мәндер) байланысты шығарындылар деңгейінің диапазондары шегінде, оның ішінде Өнеркәсіптік шығарындылар туралы директива шеңберінде (өнеркәсіптік ластануларға)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Үй шаруашылықтары мен шағын және орта бизнес үшін таза жылыту аспаптарын өндіру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25.21, 25.30, 27.52.0, 28.21.1, 43.22, 46.74, 43.33.0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ластануын төмендетуге арналған таза жылыту аспаптарын өндіру, сатып алу және орнату;</w:t>
            </w:r>
          </w:p>
          <w:p>
            <w:pPr>
              <w:spacing w:after="20"/>
              <w:ind w:left="20"/>
              <w:jc w:val="both"/>
            </w:pPr>
            <w:r>
              <w:rPr>
                <w:rFonts w:ascii="Times New Roman"/>
                <w:b w:val="false"/>
                <w:i w:val="false"/>
                <w:color w:val="000000"/>
                <w:sz w:val="20"/>
              </w:rPr>
              <w:t>
электрлік радиатор (ауа жылытқыш), электр картриджді жылытқыш, түнгі жылытқыш, жылытқышы бар электрлік еден, жылы қабырғалар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шығарындыларының базалық деңгеймен салыстырғанда 20 %-ға азаюы (жобаны іске асырғанға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Көміртекті тұтып қалу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35.11, 35.30, 39.00.0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көміртекті тұтып қалуға және сақтауға арналған аспаптар мен өнімдер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басқару және материалдарды пайдалану бөлігінде "Көміртегі газын өртеуден кейін тұтып қалу" ЕҚТ (Post-combustion carbon dioxide capture: best available techniques) анықтамалығының немесе ластануды кешенді болғызбау және бақылау шеңберінде сақтау кезінде эмиссиялар бойынша ЕҚТ (BREF) анықтамалығының талаптарына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Топырақ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Топырақтың ластануын азайту; оны қалпына келтіруге арналған жабдықтар мен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01.11.1-01.30.0, 28.30.4, 39.00.0, 42.99, 43.12.3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және жұтаған топырақты қалпына келтіру технологиялары мен өнімдері пайдаланалатын жабдықтар мен инфрақұрылым, топырақтың құнарлылығын жақсарту;</w:t>
            </w:r>
          </w:p>
          <w:p>
            <w:pPr>
              <w:spacing w:after="20"/>
              <w:ind w:left="20"/>
              <w:jc w:val="both"/>
            </w:pPr>
            <w:r>
              <w:rPr>
                <w:rFonts w:ascii="Times New Roman"/>
                <w:b w:val="false"/>
                <w:i w:val="false"/>
                <w:color w:val="000000"/>
                <w:sz w:val="20"/>
              </w:rPr>
              <w:t>
тұрақты егіншілік, егіншіліктің органикалық жүйелерін қоса алғанда, егіншіліктің орнықты жүйелеріне көшу;</w:t>
            </w:r>
          </w:p>
          <w:p>
            <w:pPr>
              <w:spacing w:after="20"/>
              <w:ind w:left="20"/>
              <w:jc w:val="both"/>
            </w:pPr>
            <w:r>
              <w:rPr>
                <w:rFonts w:ascii="Times New Roman"/>
                <w:b w:val="false"/>
                <w:i w:val="false"/>
                <w:color w:val="000000"/>
                <w:sz w:val="20"/>
              </w:rPr>
              <w:t>
топырақты қорғаудың фитомелиоративтік және механикалық әдістерін қолдану;</w:t>
            </w:r>
          </w:p>
          <w:p>
            <w:pPr>
              <w:spacing w:after="20"/>
              <w:ind w:left="20"/>
              <w:jc w:val="both"/>
            </w:pPr>
            <w:r>
              <w:rPr>
                <w:rFonts w:ascii="Times New Roman"/>
                <w:b w:val="false"/>
                <w:i w:val="false"/>
                <w:color w:val="000000"/>
                <w:sz w:val="20"/>
              </w:rPr>
              <w:t>
топырақты өңдеуде нөлдік, ылғал үнемдейтін және топырақты қорғайтын технологияларды қолдану;</w:t>
            </w:r>
          </w:p>
          <w:p>
            <w:pPr>
              <w:spacing w:after="20"/>
              <w:ind w:left="20"/>
              <w:jc w:val="both"/>
            </w:pPr>
            <w:r>
              <w:rPr>
                <w:rFonts w:ascii="Times New Roman"/>
                <w:b w:val="false"/>
                <w:i w:val="false"/>
                <w:color w:val="000000"/>
                <w:sz w:val="20"/>
              </w:rPr>
              <w:t>
жергілікті жағдайларға бейімделген дақылдар мен сұрыптарды өсіру;</w:t>
            </w:r>
          </w:p>
          <w:p>
            <w:pPr>
              <w:spacing w:after="0"/>
              <w:ind w:left="0"/>
              <w:jc w:val="both"/>
            </w:pPr>
            <w:r>
              <w:rPr>
                <w:rFonts w:ascii="Times New Roman"/>
                <w:b w:val="false"/>
                <w:i w:val="false"/>
                <w:color w:val="000000"/>
                <w:sz w:val="20"/>
              </w:rPr>
              <w:t>
техногендік және антропогендік ластанудан тазарту</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Суды, қалдықтарды орнықты пайдалану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Суды орнықты пайдалану және суды үнемдеу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Су үнемдеу, сақтау және бөлу технологиялары мен жүйелерін өндіру, сатып алу және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01.61.2, 36.00.0, 42.21.2, 42.91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үнемдейтін, сақтайтын және тарататын жүйелер мен технологияларды өндіру, сатып алу және орнату;</w:t>
            </w:r>
          </w:p>
          <w:p>
            <w:pPr>
              <w:spacing w:after="20"/>
              <w:ind w:left="20"/>
              <w:jc w:val="both"/>
            </w:pPr>
            <w:r>
              <w:rPr>
                <w:rFonts w:ascii="Times New Roman"/>
                <w:b w:val="false"/>
                <w:i w:val="false"/>
                <w:color w:val="000000"/>
                <w:sz w:val="20"/>
              </w:rPr>
              <w:t>
ауыз суды тазартуға арналған технологиялар мен жабдықтар;</w:t>
            </w:r>
          </w:p>
          <w:p>
            <w:pPr>
              <w:spacing w:after="20"/>
              <w:ind w:left="20"/>
              <w:jc w:val="both"/>
            </w:pPr>
            <w:r>
              <w:rPr>
                <w:rFonts w:ascii="Times New Roman"/>
                <w:b w:val="false"/>
                <w:i w:val="false"/>
                <w:color w:val="000000"/>
                <w:sz w:val="20"/>
              </w:rPr>
              <w:t>
еріген қардың суын немесе тасыған суды жинайтын, сондай-ақ өзендегі судың деңгейін реттейтін жерасты суларының резервуарлары;</w:t>
            </w:r>
          </w:p>
          <w:p>
            <w:pPr>
              <w:spacing w:after="20"/>
              <w:ind w:left="20"/>
              <w:jc w:val="both"/>
            </w:pPr>
            <w:r>
              <w:rPr>
                <w:rFonts w:ascii="Times New Roman"/>
                <w:b w:val="false"/>
                <w:i w:val="false"/>
                <w:color w:val="000000"/>
                <w:sz w:val="20"/>
              </w:rPr>
              <w:t>
шахтадағы және карьердегі суларды өнеркәсіпте, ауыл шаруашылығында, рекрациялық немесе басқа мақсаттарға пайдалану;</w:t>
            </w:r>
          </w:p>
          <w:p>
            <w:pPr>
              <w:spacing w:after="20"/>
              <w:ind w:left="20"/>
              <w:jc w:val="both"/>
            </w:pPr>
            <w:r>
              <w:rPr>
                <w:rFonts w:ascii="Times New Roman"/>
                <w:b w:val="false"/>
                <w:i w:val="false"/>
                <w:color w:val="000000"/>
                <w:sz w:val="20"/>
              </w:rPr>
              <w:t>
өнеркәсіптік суды үнемдеу технологиялары мен өлшеу жабдығы;</w:t>
            </w:r>
          </w:p>
          <w:p>
            <w:pPr>
              <w:spacing w:after="20"/>
              <w:ind w:left="20"/>
              <w:jc w:val="both"/>
            </w:pPr>
            <w:r>
              <w:rPr>
                <w:rFonts w:ascii="Times New Roman"/>
                <w:b w:val="false"/>
                <w:i w:val="false"/>
                <w:color w:val="000000"/>
                <w:sz w:val="20"/>
              </w:rPr>
              <w:t>
ауыл шаруашылығында су үнемдеу; суару; жаңбыр суын жинау жүйелері;</w:t>
            </w:r>
          </w:p>
          <w:p>
            <w:pPr>
              <w:spacing w:after="20"/>
              <w:ind w:left="20"/>
              <w:jc w:val="both"/>
            </w:pPr>
            <w:r>
              <w:rPr>
                <w:rFonts w:ascii="Times New Roman"/>
                <w:b w:val="false"/>
                <w:i w:val="false"/>
                <w:color w:val="000000"/>
                <w:sz w:val="20"/>
              </w:rPr>
              <w:t>
жерасты суларын қоректендіру жүйелері;</w:t>
            </w:r>
          </w:p>
          <w:p>
            <w:pPr>
              <w:spacing w:after="20"/>
              <w:ind w:left="20"/>
              <w:jc w:val="both"/>
            </w:pPr>
            <w:r>
              <w:rPr>
                <w:rFonts w:ascii="Times New Roman"/>
                <w:b w:val="false"/>
                <w:i w:val="false"/>
                <w:color w:val="000000"/>
                <w:sz w:val="20"/>
              </w:rPr>
              <w:t>
каналдар мен тарату жүйелері;</w:t>
            </w:r>
          </w:p>
          <w:p>
            <w:pPr>
              <w:spacing w:after="20"/>
              <w:ind w:left="20"/>
              <w:jc w:val="both"/>
            </w:pPr>
            <w:r>
              <w:rPr>
                <w:rFonts w:ascii="Times New Roman"/>
                <w:b w:val="false"/>
                <w:i w:val="false"/>
                <w:color w:val="000000"/>
                <w:sz w:val="20"/>
              </w:rPr>
              <w:t>
нөсерлі ағындарды басқару, су айналымы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(табиғи) суды тұрмыстық мұқтаждыққа пайдалануды 40 %-дан, суаруды 30 %-дан және өндірістік және техникалық қажеттіліктерге 70 %-дан төмен емес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Құрғақшылықтың, су тасқынының және селдің алдын алу және олардың салдарын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 36.00, 42.21, 84.25, 42.11.1-42.99.0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қуаңшылықпен күресуге арналған ирригациялық жүйелерді құрастыру;</w:t>
            </w:r>
          </w:p>
          <w:p>
            <w:pPr>
              <w:spacing w:after="20"/>
              <w:ind w:left="20"/>
              <w:jc w:val="both"/>
            </w:pPr>
            <w:r>
              <w:rPr>
                <w:rFonts w:ascii="Times New Roman"/>
                <w:b w:val="false"/>
                <w:i w:val="false"/>
                <w:color w:val="000000"/>
                <w:sz w:val="20"/>
              </w:rPr>
              <w:t>
су апаттарының алдын алу және оларға ден қою үшін су жүйелеріне, су қорғау құрылыстарына және басқа да объектілерге қосуды салу және пайдалану. Көлік және энергетикалық инфрақұрылымдарда айдауға қарсы тосқауылдарды, сорғы станцияларын, бөгеттерді, қақпаларды, жағалау эрозиясының инфрақұрылымына бөгеттерді, нөсер кәріздерін, селге қарсы жүйелерді, дренаждық жүйелерді салу;</w:t>
            </w:r>
          </w:p>
          <w:p>
            <w:pPr>
              <w:spacing w:after="20"/>
              <w:ind w:left="20"/>
              <w:jc w:val="both"/>
            </w:pPr>
            <w:r>
              <w:rPr>
                <w:rFonts w:ascii="Times New Roman"/>
                <w:b w:val="false"/>
                <w:i w:val="false"/>
                <w:color w:val="000000"/>
                <w:sz w:val="20"/>
              </w:rPr>
              <w:t>
дауыл, құрғақшылық, су тасқыны немесе бөгеттердің бұзылуын мониторингтеу, олар туралы ерте хабарлауға арналған автоматтандырылған және SMART-жүйелері;</w:t>
            </w:r>
          </w:p>
          <w:p>
            <w:pPr>
              <w:spacing w:after="20"/>
              <w:ind w:left="20"/>
              <w:jc w:val="both"/>
            </w:pPr>
            <w:r>
              <w:rPr>
                <w:rFonts w:ascii="Times New Roman"/>
                <w:b w:val="false"/>
                <w:i w:val="false"/>
                <w:color w:val="000000"/>
                <w:sz w:val="20"/>
              </w:rPr>
              <w:t>
судың сапасын немесе мөлшерін мониторингтеу және өлшеу процестері;</w:t>
            </w:r>
          </w:p>
          <w:p>
            <w:pPr>
              <w:spacing w:after="20"/>
              <w:ind w:left="20"/>
              <w:jc w:val="both"/>
            </w:pPr>
            <w:r>
              <w:rPr>
                <w:rFonts w:ascii="Times New Roman"/>
                <w:b w:val="false"/>
                <w:i w:val="false"/>
                <w:color w:val="000000"/>
                <w:sz w:val="20"/>
              </w:rPr>
              <w:t>
суды мониторингтеуге арналған зияткерлік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Су дайындау құрылысжайлары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36.00, 42.91, 43.22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пайдалануға арналған жабдық немесе инфрақұрылым;</w:t>
            </w:r>
          </w:p>
          <w:p>
            <w:pPr>
              <w:spacing w:after="20"/>
              <w:ind w:left="20"/>
              <w:jc w:val="both"/>
            </w:pPr>
            <w:r>
              <w:rPr>
                <w:rFonts w:ascii="Times New Roman"/>
                <w:b w:val="false"/>
                <w:i w:val="false"/>
                <w:color w:val="000000"/>
                <w:sz w:val="20"/>
              </w:rPr>
              <w:t>
су тазарту жүйелері;</w:t>
            </w:r>
          </w:p>
          <w:p>
            <w:pPr>
              <w:spacing w:after="20"/>
              <w:ind w:left="20"/>
              <w:jc w:val="both"/>
            </w:pPr>
            <w:r>
              <w:rPr>
                <w:rFonts w:ascii="Times New Roman"/>
                <w:b w:val="false"/>
                <w:i w:val="false"/>
                <w:color w:val="000000"/>
                <w:sz w:val="20"/>
              </w:rPr>
              <w:t>
тұщыландыру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су таксономия шегіне сәйкестігіне бағалау жүргізу кезінде қолданылатын санитариялық талаптарға/нормаларға сәйкес келуге тиіс;</w:t>
            </w:r>
          </w:p>
          <w:p>
            <w:pPr>
              <w:spacing w:after="20"/>
              <w:ind w:left="20"/>
              <w:jc w:val="both"/>
            </w:pPr>
            <w:r>
              <w:rPr>
                <w:rFonts w:ascii="Times New Roman"/>
                <w:b w:val="false"/>
                <w:i w:val="false"/>
                <w:color w:val="000000"/>
                <w:sz w:val="20"/>
              </w:rPr>
              <w:t>
техникалық су: су жабдықтың паспортына сәйкес келуге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Кейіннен қайталама пайдалануға арналған сарқынды суларды тазарту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36.00, 37.00, 42.91, 43.22, 52.21.5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тазартуға арналған жабдықтар;</w:t>
            </w:r>
          </w:p>
          <w:p>
            <w:pPr>
              <w:spacing w:after="20"/>
              <w:ind w:left="20"/>
              <w:jc w:val="both"/>
            </w:pPr>
            <w:r>
              <w:rPr>
                <w:rFonts w:ascii="Times New Roman"/>
                <w:b w:val="false"/>
                <w:i w:val="false"/>
                <w:color w:val="000000"/>
                <w:sz w:val="20"/>
              </w:rPr>
              <w:t>
сарқынды суларды тазарту зауыттары;</w:t>
            </w:r>
          </w:p>
          <w:p>
            <w:pPr>
              <w:spacing w:after="20"/>
              <w:ind w:left="20"/>
              <w:jc w:val="both"/>
            </w:pPr>
            <w:r>
              <w:rPr>
                <w:rFonts w:ascii="Times New Roman"/>
                <w:b w:val="false"/>
                <w:i w:val="false"/>
                <w:color w:val="000000"/>
                <w:sz w:val="20"/>
              </w:rPr>
              <w:t>
шахта және карьер суларын тазарту, нөсер суын басқа сарқынды сулардан бөліп тұратын кәріздік/дренаждық желілер, тұрмыстық және өндірістік сарқынды суларды қайта пайдалану және рециркуляциялау жүйелері;</w:t>
            </w:r>
          </w:p>
          <w:p>
            <w:pPr>
              <w:spacing w:after="20"/>
              <w:ind w:left="20"/>
              <w:jc w:val="both"/>
            </w:pPr>
            <w:r>
              <w:rPr>
                <w:rFonts w:ascii="Times New Roman"/>
                <w:b w:val="false"/>
                <w:i w:val="false"/>
                <w:color w:val="000000"/>
                <w:sz w:val="20"/>
              </w:rPr>
              <w:t>
тұйық циклді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суларды нысаналы пайдалану бойынша қайталама су пайдалануға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Қалдықтар мен сарқынды сулар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Коммуналдық қалдықтарды жинауға, сұрыптауға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28.12.0, 28.22.2, 28.22.3, 28.22.5, 28.22.9, 38.11.0, 38.21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шикізатты қабылдау пункттерін қоса алғанда, коммуналдық қалдықтарды жинауға және сұрыптауға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бөлек жиналуға және қайталама шикізат қайта өңдеуге жіберілуге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Қалдықтарды кәдеге жарату және қайта өңдеу, қайталама шикізатты қалпына келтіруге, қайта пайдалануға және қайта өңдеуге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28.22.9, 33.12.2, 33.20.0, 38.21, 38.32.1, 38.32.2, 38.32.3,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қатты қалдықтармен жұмыс істеудің экологиялық инфрақұрылымын, ғимараттарды, құрылысжайлар мен инфрақұрылымдық объектілерді салу және жөндеу кезінде пайда болатын қалдықтарды қайта өңдеуге және қайта қолдануға арналған инфрақұрылымды құру;</w:t>
            </w:r>
          </w:p>
          <w:p>
            <w:pPr>
              <w:spacing w:after="20"/>
              <w:ind w:left="20"/>
              <w:jc w:val="both"/>
            </w:pPr>
            <w:r>
              <w:rPr>
                <w:rFonts w:ascii="Times New Roman"/>
                <w:b w:val="false"/>
                <w:i w:val="false"/>
                <w:color w:val="000000"/>
                <w:sz w:val="20"/>
              </w:rPr>
              <w:t>
қайталама шикізатты қалпына келтіруге (өртеуді қоспағанда), қайталама шикізатты қайта пайдалануға және қайта өңдеуге арналған жабдық, оның ішінде құрылыс материалдарын, металл сынықтарын, пластмассаны, шыныны, қағазды, электрониканы (қауіпті компоненттерді қоспағанда), пайдаланылған шиналарды қайта өңдеуге арналған жабдық және күл-қож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қайталама шикізаттың кемінде 80 %-ын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Қауіпті қалдықтарды жағуға және қалдықтарды энергияны қалпына келтіруге арналған жабдықты қоспағанда, өнеркәсіптік және қауіпті қалдықтарды жинау, сұрыптау, қалпына келтіру, қайта пайдалану, өңдеу және кәдеге жарату объектілері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28.22.9, 28.95.0, 28.96.0, 33.20.0, 38.11, 38.12, 38.21, 38.22.0, 39.00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және қауіпті қалдықтарды жинауға, сұрыптауға, қалпына келтіруге, қайта пайдалануға, өңдеуге және кәдеге жаратуға арналған жабдық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өңдеу бойынша ЕҚТ (BREF) анықтамалығына қалдықтарды және жанама өнімдерді, әсіресе қауіпті өнеркәсіптік қалдықтарды басқару бөлігінде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Көмуге тыйым салынған қалдықтарды өңдеу полигондары мен зауыттарын салу және жаңғырту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38.11, 38.21.0, 38.22.0, 38.31, 38.32, 39.00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салу және жаңғырту;</w:t>
            </w:r>
          </w:p>
          <w:p>
            <w:pPr>
              <w:spacing w:after="20"/>
              <w:ind w:left="20"/>
              <w:jc w:val="both"/>
            </w:pPr>
            <w:r>
              <w:rPr>
                <w:rFonts w:ascii="Times New Roman"/>
                <w:b w:val="false"/>
                <w:i w:val="false"/>
                <w:color w:val="000000"/>
                <w:sz w:val="20"/>
              </w:rPr>
              <w:t>
көмуге тыйым салынған қалдықтарды өңдеу зауыттарын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таксономия шегіне сәйкестігін бағалау жүргізу кезінде қолданыстағы белгіленген Қазақстан Республикасының талаптары мен нормаларына сәйкестігі (2030 жылға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Қалдықтарды компосттауға арналған жабдық пен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28.15.2, 28.22.3, 28.22.9, 38.21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ыдырайтын қалдықтардан компост өндіру жөніндегі жабдық пен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компост топырақты тыңайту үшін пайдаланылады;</w:t>
            </w:r>
          </w:p>
          <w:p>
            <w:pPr>
              <w:spacing w:after="20"/>
              <w:ind w:left="20"/>
              <w:jc w:val="both"/>
            </w:pPr>
            <w:r>
              <w:rPr>
                <w:rFonts w:ascii="Times New Roman"/>
                <w:b w:val="false"/>
                <w:i w:val="false"/>
                <w:color w:val="000000"/>
                <w:sz w:val="20"/>
              </w:rPr>
              <w:t>
дайын компостта пластиктің, шынының және металдың болмауы;</w:t>
            </w:r>
          </w:p>
          <w:p>
            <w:pPr>
              <w:spacing w:after="20"/>
              <w:ind w:left="20"/>
              <w:jc w:val="both"/>
            </w:pPr>
            <w:r>
              <w:rPr>
                <w:rFonts w:ascii="Times New Roman"/>
                <w:b w:val="false"/>
                <w:i w:val="false"/>
                <w:color w:val="000000"/>
                <w:sz w:val="20"/>
              </w:rPr>
              <w:t>
компосттың биотыңайтқыштарға арналған ұлттық стандарттарға сәйкестігі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Сарқынды суларды тазарту қондырғысы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37.00, 38, 39.00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жинау, сақтау, тазалау және жою желілері;</w:t>
            </w:r>
          </w:p>
          <w:p>
            <w:pPr>
              <w:spacing w:after="20"/>
              <w:ind w:left="20"/>
              <w:jc w:val="both"/>
            </w:pPr>
            <w:r>
              <w:rPr>
                <w:rFonts w:ascii="Times New Roman"/>
                <w:b w:val="false"/>
                <w:i w:val="false"/>
                <w:color w:val="000000"/>
                <w:sz w:val="20"/>
              </w:rPr>
              <w:t>
сарқынды суларды тазарту зауыттары;</w:t>
            </w:r>
          </w:p>
          <w:p>
            <w:pPr>
              <w:spacing w:after="20"/>
              <w:ind w:left="20"/>
              <w:jc w:val="both"/>
            </w:pPr>
            <w:r>
              <w:rPr>
                <w:rFonts w:ascii="Times New Roman"/>
                <w:b w:val="false"/>
                <w:i w:val="false"/>
                <w:color w:val="000000"/>
                <w:sz w:val="20"/>
              </w:rPr>
              <w:t>
шламды тазарту құрылысжайлары;</w:t>
            </w:r>
          </w:p>
          <w:p>
            <w:pPr>
              <w:spacing w:after="20"/>
              <w:ind w:left="20"/>
              <w:jc w:val="both"/>
            </w:pPr>
            <w:r>
              <w:rPr>
                <w:rFonts w:ascii="Times New Roman"/>
                <w:b w:val="false"/>
                <w:i w:val="false"/>
                <w:color w:val="000000"/>
                <w:sz w:val="20"/>
              </w:rPr>
              <w:t>
ауызсуды тазартуға арналған жабдық;</w:t>
            </w:r>
          </w:p>
          <w:p>
            <w:pPr>
              <w:spacing w:after="20"/>
              <w:ind w:left="20"/>
              <w:jc w:val="both"/>
            </w:pPr>
            <w:r>
              <w:rPr>
                <w:rFonts w:ascii="Times New Roman"/>
                <w:b w:val="false"/>
                <w:i w:val="false"/>
                <w:color w:val="000000"/>
                <w:sz w:val="20"/>
              </w:rPr>
              <w:t>
тұщыландыру қондырғылары;</w:t>
            </w:r>
          </w:p>
          <w:p>
            <w:pPr>
              <w:spacing w:after="20"/>
              <w:ind w:left="20"/>
              <w:jc w:val="both"/>
            </w:pPr>
            <w:r>
              <w:rPr>
                <w:rFonts w:ascii="Times New Roman"/>
                <w:b w:val="false"/>
                <w:i w:val="false"/>
                <w:color w:val="000000"/>
                <w:sz w:val="20"/>
              </w:rPr>
              <w:t>
көң мен көң бөкпесіне арналған тазарту құрылысжайлары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және суға шығарындылар қалдықтарды анаэробты өңдеуге арналған ЕҚТ (BREF) анықтамалығында (егер қолданылатын болса) белгіленген ЕҚТ байланысқан шығарындылар деңгейі диапазондарының (BAT-AELs немесе шектік мәндер) шегінде болады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Қоршаған ортаны қорғау саласындағы уәкілетті орган бекіткен энергетикалық кәдеге жаратуға жатпайтын қалдықтар тізбесінде көрсетілген қалдықтарды қоспағанда, қалдықтарды энергия өндіре отырып кәдеге жарату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28.22.9, 28.95.0, 28.96.0, 33.20.0, 38.11, 38.12, 38.20, 38.21, 38.22,</w:t>
            </w:r>
          </w:p>
          <w:p>
            <w:pPr>
              <w:spacing w:after="20"/>
              <w:ind w:left="20"/>
              <w:jc w:val="both"/>
            </w:pPr>
          </w:p>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қайта өңдеу/компосттау/анаэробты дигеринг қалдықтарын қоса алғанда, қалдықтарды электр энергиясының немесе жылудың сапалы жанама өнімін алып кәдеге жарату қондырғылары (мысалы, жағу, газдандыру, пиролиз және плазма)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пайдалы әсер ету коэффициенті (ПӘК) &gt;25%;</w:t>
            </w:r>
          </w:p>
          <w:p>
            <w:pPr>
              <w:spacing w:after="20"/>
              <w:ind w:left="20"/>
              <w:jc w:val="both"/>
            </w:pPr>
            <w:r>
              <w:rPr>
                <w:rFonts w:ascii="Times New Roman"/>
                <w:b w:val="false"/>
                <w:i w:val="false"/>
                <w:color w:val="000000"/>
                <w:sz w:val="20"/>
              </w:rPr>
              <w:t xml:space="preserve">
2) күл қалдығын кәдеге жарату; </w:t>
            </w:r>
          </w:p>
          <w:p>
            <w:pPr>
              <w:spacing w:after="20"/>
              <w:ind w:left="20"/>
              <w:jc w:val="both"/>
            </w:pPr>
            <w:r>
              <w:rPr>
                <w:rFonts w:ascii="Times New Roman"/>
                <w:b w:val="false"/>
                <w:i w:val="false"/>
                <w:color w:val="000000"/>
                <w:sz w:val="20"/>
              </w:rPr>
              <w:t xml:space="preserve">
3) күлден металл алу &gt;90%; </w:t>
            </w:r>
          </w:p>
          <w:p>
            <w:pPr>
              <w:spacing w:after="20"/>
              <w:ind w:left="20"/>
              <w:jc w:val="both"/>
            </w:pPr>
            <w:r>
              <w:rPr>
                <w:rFonts w:ascii="Times New Roman"/>
                <w:b w:val="false"/>
                <w:i w:val="false"/>
                <w:color w:val="000000"/>
                <w:sz w:val="20"/>
              </w:rPr>
              <w:t xml:space="preserve">
4) зауыттың қызмет ету мерзімі &lt;/= қалдықтарды кәдеге жаратуға арналған лимит ішінде электр энергиясын және/немесе жылу өндірген кездегі парниктік газдар шығарындыларының орташа қарқындылығы (қалдықтарды кәдеге жаратуға арналған лимит тығыз және пленкалы пластик алып тасталған жағдайда біліктілік тиімділігі (ПӘК) ең төмен болғанда қоқыс жағатын зауыт шығаратын гСО2е/кВтсағ парниктік газдар шығарындыларының қарқындылығы ретінде есептеледі); </w:t>
            </w:r>
          </w:p>
          <w:p>
            <w:pPr>
              <w:spacing w:after="20"/>
              <w:ind w:left="20"/>
              <w:jc w:val="both"/>
            </w:pPr>
            <w:r>
              <w:rPr>
                <w:rFonts w:ascii="Times New Roman"/>
                <w:b w:val="false"/>
                <w:i w:val="false"/>
                <w:color w:val="000000"/>
                <w:sz w:val="20"/>
              </w:rPr>
              <w:t>
5) мынадай өлшемшарттар бойынша климаттың өзгеруінің салдарына төзімділігі мен бейімделуі тұрғысынан жобаны бағалауды жүргізу:</w:t>
            </w:r>
          </w:p>
          <w:p>
            <w:pPr>
              <w:spacing w:after="20"/>
              <w:ind w:left="20"/>
              <w:jc w:val="both"/>
            </w:pPr>
            <w:r>
              <w:rPr>
                <w:rFonts w:ascii="Times New Roman"/>
                <w:b w:val="false"/>
                <w:i w:val="false"/>
                <w:color w:val="000000"/>
                <w:sz w:val="20"/>
              </w:rPr>
              <w:t>
- климаттық тәуекелдер мен объектінің/алаңның осалдығын анықтау;</w:t>
            </w:r>
          </w:p>
          <w:p>
            <w:pPr>
              <w:spacing w:after="20"/>
              <w:ind w:left="20"/>
              <w:jc w:val="both"/>
            </w:pPr>
            <w:r>
              <w:rPr>
                <w:rFonts w:ascii="Times New Roman"/>
                <w:b w:val="false"/>
                <w:i w:val="false"/>
                <w:color w:val="000000"/>
                <w:sz w:val="20"/>
              </w:rPr>
              <w:t>
- объектіден/алаңнан тыс ауқымды (кеңістіктік және уақыттық) контексте әсерді анықтау (яғни базалық активтердің және ауқымды экожүйе мен осы экожүйеге мүдделі тұлғаларға жобалардың әсері);</w:t>
            </w:r>
          </w:p>
          <w:p>
            <w:pPr>
              <w:spacing w:after="20"/>
              <w:ind w:left="20"/>
              <w:jc w:val="both"/>
            </w:pPr>
          </w:p>
          <w:p>
            <w:pPr>
              <w:spacing w:after="20"/>
              <w:ind w:left="20"/>
              <w:jc w:val="both"/>
            </w:pPr>
            <w:r>
              <w:rPr>
                <w:rFonts w:ascii="Times New Roman"/>
                <w:b w:val="false"/>
                <w:i w:val="false"/>
                <w:color w:val="000000"/>
                <w:sz w:val="20"/>
              </w:rPr>
              <w:t>
- климаттық тәуекелдер мен осалдықты жұмсарту және объектіні оларға бейімдеу стратегиясын әзірлеу және 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Ресурстарды сақтау және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Шикізатты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 шикізатты уытты емес шикізатпен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Өнім өндіру үшін қайталама шикізатты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38.11.0, 38.32.1, 38.32.2, 38.32.3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қайталама шикізатқа ауыстыру, қайталама шикізатты қолдана отырып өнім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құрамындағы қайталама шикізат кемінде 30 %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Орнықты ауыл шаруашылығы, жер пайдалану, орман шаруашылығы, биоәртүрлілікті сақтау және экологиялық туризм</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Орнықты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Органикалық ауыл шаруашылығы өнімі (өсімдік шаруашылығы және мал шаруашылығы) (тоқыма өнімінен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өндіріс стандарттарына сәйкес келетін ауыл шаруашылығы, егіншілік және органикалық балық өнімдерін өндіру (объектілер салу мен пайдалануды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органикалық өнімдерге арналған тиісті халықаралық, мемлекетаралық немесе ұлттық стандарттар, сондай-ақ сатып алынған органикалық немесе "жасыл" өнімдерді таңбалау;</w:t>
            </w:r>
          </w:p>
          <w:p>
            <w:pPr>
              <w:spacing w:after="20"/>
              <w:ind w:left="20"/>
              <w:jc w:val="both"/>
            </w:pPr>
            <w:r>
              <w:rPr>
                <w:rFonts w:ascii="Times New Roman"/>
                <w:b w:val="false"/>
                <w:i w:val="false"/>
                <w:color w:val="000000"/>
                <w:sz w:val="20"/>
              </w:rPr>
              <w:t>
2) пестицидтерді, тыңайтқыштарды, ветеринариялық препараттарды, жемшөп пен жемшөп қоспаларын, тағамдық қоспаларды және жануарлар гигиенасына пайдалануға арналған экологиялық стандарттар мен сапа стандарттары;</w:t>
            </w:r>
          </w:p>
          <w:p>
            <w:pPr>
              <w:spacing w:after="20"/>
              <w:ind w:left="20"/>
              <w:jc w:val="both"/>
            </w:pPr>
            <w:r>
              <w:rPr>
                <w:rFonts w:ascii="Times New Roman"/>
                <w:b w:val="false"/>
                <w:i w:val="false"/>
                <w:color w:val="000000"/>
                <w:sz w:val="20"/>
              </w:rPr>
              <w:t>
3) қалдықтарды басқару және суды пайдалану тиімділігі сияқты ауыл шаруашылығын жүргізудің тұрақты әдістері, оның ішінде жаңбыр суын пайдалана отырып, суды пайдалану тиімділігі;</w:t>
            </w:r>
          </w:p>
          <w:p>
            <w:pPr>
              <w:spacing w:after="20"/>
              <w:ind w:left="20"/>
              <w:jc w:val="both"/>
            </w:pPr>
            <w:r>
              <w:rPr>
                <w:rFonts w:ascii="Times New Roman"/>
                <w:b w:val="false"/>
                <w:i w:val="false"/>
                <w:color w:val="000000"/>
                <w:sz w:val="20"/>
              </w:rPr>
              <w:t>
4) жеткізілімдер тізбегінің орнықты әдістері (мысалы, тамақ өнімдерінің жоғалуын болдырмау); халықаралық, мемлекетаралық не танылған ұлттық сертификат алған органикалық өнімдер өндірісі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Климаттық тұрғыдан ақылды ауыл шаруашылығы (жайылымдар мен мал шаруашылығын орнықты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01.1, 01.2, 01.4, 01.6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ирригациялық және басқа да ауыл шаруашылығы немесе мал шаруашылығы процестерінде энергия мен суды пайдалануды қысқарту, сондай-ақ жер пайдалануды азайту, яғни экожүйенің тозуын азайту және сақтау үшін жайылымдық жерлерді ротациялық пайдалануды енгізу (тозған жайылымдарды консервациялау);</w:t>
            </w:r>
          </w:p>
          <w:p>
            <w:pPr>
              <w:spacing w:after="20"/>
              <w:ind w:left="20"/>
              <w:jc w:val="both"/>
            </w:pPr>
            <w:r>
              <w:rPr>
                <w:rFonts w:ascii="Times New Roman"/>
                <w:b w:val="false"/>
                <w:i w:val="false"/>
                <w:color w:val="000000"/>
                <w:sz w:val="20"/>
              </w:rPr>
              <w:t>
жайылымдық жерлерді орнықты басқару және сапа (жоғары өнімділік) негізінде өндіруге/мал шаруашылығын басқаруға жәрдемдесу үшін мал шаруашылығы бойынша стандарттарды қолдану;</w:t>
            </w:r>
          </w:p>
          <w:p>
            <w:pPr>
              <w:spacing w:after="20"/>
              <w:ind w:left="20"/>
              <w:jc w:val="both"/>
            </w:pPr>
            <w:r>
              <w:rPr>
                <w:rFonts w:ascii="Times New Roman"/>
                <w:b w:val="false"/>
                <w:i w:val="false"/>
                <w:color w:val="000000"/>
                <w:sz w:val="20"/>
              </w:rPr>
              <w:t>
топырақты тиімді өңдеу (құрғақшылықтың алдын алу), аквадақыл, өз табындарының көлемін азайтатын, мал шаруашылығының неғұрлым орнықты әдістерін қолданатын бақташылар/мал өсірушілер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(табиғи) суды тұтынуды 30 %-дан төмендетпей азайту;</w:t>
            </w:r>
          </w:p>
          <w:p>
            <w:pPr>
              <w:spacing w:after="20"/>
              <w:ind w:left="20"/>
              <w:jc w:val="both"/>
            </w:pPr>
            <w:r>
              <w:rPr>
                <w:rFonts w:ascii="Times New Roman"/>
                <w:b w:val="false"/>
                <w:i w:val="false"/>
                <w:color w:val="000000"/>
                <w:sz w:val="20"/>
              </w:rPr>
              <w:t>
суды қайталама пайдалану;</w:t>
            </w:r>
          </w:p>
          <w:p>
            <w:pPr>
              <w:spacing w:after="20"/>
              <w:ind w:left="20"/>
              <w:jc w:val="both"/>
            </w:pPr>
            <w:r>
              <w:rPr>
                <w:rFonts w:ascii="Times New Roman"/>
                <w:b w:val="false"/>
                <w:i w:val="false"/>
                <w:color w:val="000000"/>
                <w:sz w:val="20"/>
              </w:rPr>
              <w:t>
ЖЭК пайдалану;</w:t>
            </w:r>
          </w:p>
          <w:p>
            <w:pPr>
              <w:spacing w:after="20"/>
              <w:ind w:left="20"/>
              <w:jc w:val="both"/>
            </w:pPr>
            <w:r>
              <w:rPr>
                <w:rFonts w:ascii="Times New Roman"/>
                <w:b w:val="false"/>
                <w:i w:val="false"/>
                <w:color w:val="000000"/>
                <w:sz w:val="20"/>
              </w:rPr>
              <w:t>
энергия тұтынуды немесе парниктік газдар шығарындыларын кемінде 20 %-дан төмендетпей азайту;</w:t>
            </w:r>
          </w:p>
          <w:p>
            <w:pPr>
              <w:spacing w:after="20"/>
              <w:ind w:left="20"/>
              <w:jc w:val="both"/>
            </w:pPr>
            <w:r>
              <w:rPr>
                <w:rFonts w:ascii="Times New Roman"/>
                <w:b w:val="false"/>
                <w:i w:val="false"/>
                <w:color w:val="000000"/>
                <w:sz w:val="20"/>
              </w:rPr>
              <w:t>
жерді пайдалануды азайтуды, тозған жайылымдарды консевациялауды, орнықты ауыл шаруашылығы және (немесе) мал шаруашылығы әдістерін енгізуді көздейтін жобаларға қолданылады, балама өлшемшарттар – экожүйелерге жүктемені арттырмай, өнімділіктің артуын тамақ және ауыл шаруашылығы қалдықтарының азаюын не климаттың өзгеруіне бейімделудің артуын көрсету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Ормандарды орнықты басқару және биоәртүрлілік пен экожүйелерді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Ағаш егу және орманды қалпына келтіру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 отырғызу;</w:t>
            </w:r>
          </w:p>
          <w:p>
            <w:pPr>
              <w:spacing w:after="20"/>
              <w:ind w:left="20"/>
              <w:jc w:val="both"/>
            </w:pPr>
            <w:r>
              <w:rPr>
                <w:rFonts w:ascii="Times New Roman"/>
                <w:b w:val="false"/>
                <w:i w:val="false"/>
                <w:color w:val="000000"/>
                <w:sz w:val="20"/>
              </w:rPr>
              <w:t>
орман плантацияларын құру, оның ішінде REDD+, VERRA стандарттарына сәйкес келетін жобалар;</w:t>
            </w:r>
          </w:p>
          <w:p>
            <w:pPr>
              <w:spacing w:after="20"/>
              <w:ind w:left="20"/>
              <w:jc w:val="both"/>
            </w:pPr>
            <w:r>
              <w:rPr>
                <w:rFonts w:ascii="Times New Roman"/>
                <w:b w:val="false"/>
                <w:i w:val="false"/>
                <w:color w:val="000000"/>
                <w:sz w:val="20"/>
              </w:rPr>
              <w:t>
елді мекендердің айналасында "жасыл" аймақтар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дақылдарының жерсіну деңгейі Қазақстан Республикасының Ауыл шаруашылығы министрінің 2012 жылғы 19 қазандағы № 17-02/532 бұйрығымен бекітілген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қағидасына </w:t>
            </w:r>
            <w:r>
              <w:rPr>
                <w:rFonts w:ascii="Times New Roman"/>
                <w:b w:val="false"/>
                <w:i w:val="false"/>
                <w:color w:val="000000"/>
                <w:sz w:val="20"/>
              </w:rPr>
              <w:t>18-қосымшаға</w:t>
            </w:r>
            <w:r>
              <w:rPr>
                <w:rFonts w:ascii="Times New Roman"/>
                <w:b w:val="false"/>
                <w:i w:val="false"/>
                <w:color w:val="000000"/>
                <w:sz w:val="20"/>
              </w:rPr>
              <w:t xml:space="preserve"> сәйкес айқындалады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Ормандарды орнықты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02.10, 02.40, 71.12.4, 71.12.5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көміртегіні депонирлеу жөніндегі ормандар функциясын ұлғайтатын немесе орман экожүйелерін орнықты басқарудың тиісті практикалары, ақпараттық жүйелер мен технологиялар есебінен орман шаруашылығы қызметінің әсерін төмендететін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құндылығы жоғары ормандарды басқаруға қатысты ерікті халықаралық сертификаттаудың болуы, мысалы, Орман қамқоршылық кеңесінің сертификаты (Forest Stewardship Council-FSC), Орман сертификаттау схемаларын мақұлдау бағдарламасы (Program for the Endorsement of Forest Certification schemes-PEFC) немесе орнықты орман басқарудың ұлттық стандарты бойынша ерікті сертификаттау;</w:t>
            </w:r>
          </w:p>
          <w:p>
            <w:pPr>
              <w:spacing w:after="20"/>
              <w:ind w:left="20"/>
              <w:jc w:val="both"/>
            </w:pPr>
            <w:r>
              <w:rPr>
                <w:rFonts w:ascii="Times New Roman"/>
                <w:b w:val="false"/>
                <w:i w:val="false"/>
                <w:color w:val="000000"/>
                <w:sz w:val="20"/>
              </w:rPr>
              <w:t>
басқа жағдайларда –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Биоәртүрлілік пен экожүйелерді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91.04.2, 93.19.0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экожүйелерді қорғау және (немесе) қалпына келтіру арқылы биосфераны сақтау жөніндегі жобалар;</w:t>
            </w:r>
          </w:p>
          <w:p>
            <w:pPr>
              <w:spacing w:after="20"/>
              <w:ind w:left="20"/>
              <w:jc w:val="both"/>
            </w:pPr>
            <w:r>
              <w:rPr>
                <w:rFonts w:ascii="Times New Roman"/>
                <w:b w:val="false"/>
                <w:i w:val="false"/>
                <w:color w:val="000000"/>
                <w:sz w:val="20"/>
              </w:rPr>
              <w:t>
жабайы жануарлардың нақты тіршілік ету ортасы, сулы-батпақты алқаптар, шымтезек батпақтар, шөлдер сияқты экологиялық функционалды аймақтарды салу және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Орнықты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Экотуризмнің дамуына ықпал ететін өнімдер мен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64.19, 64.20, 64.92, 64.99, 84.13, 85.10, 79.00, 55.00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туризмді дамытуға бағытталған жағдайлар жасау, жергілікті халықты тарту (шағын кредиттер беру, субсидиялар бағдарламалары), экологиялық ағарту, экологиялық туризм үшін инфрақұрылым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заңнамалық нормаларына (туристік қызмет бойынша), сондай-ақ ұлттық, халықаралық, мемлекетаралық экологиялық стандарттарға немесе шет мемлекеттің танылған экотаңбалау стандарттарын қоса алғанда, туристік көрсетілетін қызметтер мен экологиялық таза маршруттар саласындағы экотаңбалау стандарттарына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Қонақүй мен лагерьді орнықты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55.10, 55.20, 55.30, 55.90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қонақүй бизнесінің ұлттық, халықаралық немесе мемлекетаралық стандарттарына сәйкес отельдер мен лагерьлер қызметін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халықаралық, мемлекетаралық экологиялық стандартқа немесе қонақүйлерге, хостелдерге қойылатын орналастыру құралдары мен экологиялық талаптардың көрсетілетін қызметтері саласындағы экотаңбалау стандартына не қонақ үй секторы үшін шет мемлекеттің танылған стандарттарына сәйкес, мысалы: "Листок жизни", EU Eco-labelling, Nordic Swan және т.б.</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Таза көлік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Төмен көмірсутекті 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Төмен көміртекті автомобильдерді сатып алу,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үшін кез келген ЭҚЖС коды (компанияның қызмет түрі кез келген болуы мүмкін)</w:t>
            </w:r>
          </w:p>
          <w:p>
            <w:pPr>
              <w:spacing w:after="20"/>
              <w:ind w:left="20"/>
              <w:jc w:val="both"/>
            </w:pPr>
            <w:r>
              <w:rPr>
                <w:rFonts w:ascii="Times New Roman"/>
                <w:b w:val="false"/>
                <w:i w:val="false"/>
                <w:color w:val="000000"/>
                <w:sz w:val="20"/>
              </w:rPr>
              <w:t>
77.1, 77.3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автомобильдерді, оның ішінде электромобильдерді, сутегі, гибридтік қозғалтқыштардағы көлік құралдарын сатып алу, жалға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шығарындылары &lt; 50 грамм CО2е/км;</w:t>
            </w:r>
          </w:p>
          <w:p>
            <w:pPr>
              <w:spacing w:after="20"/>
              <w:ind w:left="20"/>
              <w:jc w:val="both"/>
            </w:pPr>
            <w:r>
              <w:rPr>
                <w:rFonts w:ascii="Times New Roman"/>
                <w:b w:val="false"/>
                <w:i w:val="false"/>
                <w:color w:val="000000"/>
                <w:sz w:val="20"/>
              </w:rPr>
              <w:t>
қоқыс жинау және ауыл шаруашылығы техникасы үшін балама шек – Euro V немесе VI стандартына сәйкестікке жол беріледі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Төмен көміртекті автомобильдерге, "моторсыз және шағын электр көлігіне" арналған жеткізілімдердің өндірістік тізбектері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27.20.0, 27.90, 29.10, 29.3, 30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және негізгі компоненттерге арналған мамандандырылған өндірістік қуаттар; тиісті көлік құралдарында пайдаланылатын батареялар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шығарындылары &lt;50 грамм CO2e/км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Төмен көміртекті жүк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Төмен көміртекті жүк тасымалдары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30.20, 49.20, 49.3, 49.41, 50, 51, 77.12, 77.34, 77.35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электрлендірілген және электрлендірілмеген теміржол жүк тасымалдарына арналған жылжымалы құрам;</w:t>
            </w:r>
          </w:p>
          <w:p>
            <w:pPr>
              <w:spacing w:after="20"/>
              <w:ind w:left="20"/>
              <w:jc w:val="both"/>
            </w:pPr>
            <w:r>
              <w:rPr>
                <w:rFonts w:ascii="Times New Roman"/>
                <w:b w:val="false"/>
                <w:i w:val="false"/>
                <w:color w:val="000000"/>
                <w:sz w:val="20"/>
              </w:rPr>
              <w:t>
баламалы отын көздерін пайдаланатын әуе көлік құралдары;</w:t>
            </w:r>
          </w:p>
          <w:p>
            <w:pPr>
              <w:spacing w:after="20"/>
              <w:ind w:left="20"/>
              <w:jc w:val="both"/>
            </w:pPr>
            <w:r>
              <w:rPr>
                <w:rFonts w:ascii="Times New Roman"/>
                <w:b w:val="false"/>
                <w:i w:val="false"/>
                <w:color w:val="000000"/>
                <w:sz w:val="20"/>
              </w:rPr>
              <w:t>
төмен көмірсутекті жүк автомобиль көлігі;</w:t>
            </w:r>
          </w:p>
          <w:p>
            <w:pPr>
              <w:spacing w:after="20"/>
              <w:ind w:left="20"/>
              <w:jc w:val="both"/>
            </w:pPr>
            <w:r>
              <w:rPr>
                <w:rFonts w:ascii="Times New Roman"/>
                <w:b w:val="false"/>
                <w:i w:val="false"/>
                <w:color w:val="000000"/>
                <w:sz w:val="20"/>
              </w:rPr>
              <w:t>
төмен көміртекті су және өзен көліктері.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тасымалы үшін 50 грамм CO2e/тонна км тікелей шығарындылары немесе Euro V немесе VI стандартына сәйкестігі;</w:t>
            </w:r>
          </w:p>
          <w:p>
            <w:pPr>
              <w:spacing w:after="20"/>
              <w:ind w:left="20"/>
              <w:jc w:val="both"/>
            </w:pPr>
            <w:r>
              <w:rPr>
                <w:rFonts w:ascii="Times New Roman"/>
                <w:b w:val="false"/>
                <w:i w:val="false"/>
                <w:color w:val="000000"/>
                <w:sz w:val="20"/>
              </w:rPr>
              <w:t>
теміржол тасымалы үшін 40 грамм CO2e/тонна км тікелей шығарындылары;</w:t>
            </w:r>
          </w:p>
          <w:p>
            <w:pPr>
              <w:spacing w:after="20"/>
              <w:ind w:left="20"/>
              <w:jc w:val="both"/>
            </w:pPr>
            <w:r>
              <w:rPr>
                <w:rFonts w:ascii="Times New Roman"/>
                <w:b w:val="false"/>
                <w:i w:val="false"/>
                <w:color w:val="000000"/>
                <w:sz w:val="20"/>
              </w:rPr>
              <w:t>
су көлігі үшін – кемеде CO2e тікелей шығарындылары нөлге тең не энергияның 100 %-ын қазба отынның баламасымен салыстырғанда парниктік газдар шығарындыларын кем дегенде 80 %-ға төмендетуді қамтамасыз ететін отыннан немесе өзге де энергия тасымалдаушылардан алады, бұл ретте кемелер қазба отын тасымалдауға арналмаған;</w:t>
            </w:r>
          </w:p>
          <w:p>
            <w:pPr>
              <w:spacing w:after="0"/>
              <w:ind w:left="0"/>
              <w:jc w:val="both"/>
            </w:pPr>
            <w:r>
              <w:rPr>
                <w:rFonts w:ascii="Times New Roman"/>
                <w:b w:val="false"/>
                <w:i w:val="false"/>
                <w:color w:val="000000"/>
                <w:sz w:val="20"/>
              </w:rPr>
              <w:t>
әуе көлігі үшін – энергия көзінің (мысалы, сутегі немесе электр энергиясы) тікелей CO2e шығарындылары нөлге тең не отын ретінде SAF (экологиялық таза авиациялық отын) пайдаланылады, бұл тонна/км немесе жолаушы/км-ге қатысты CO2e шығарындыларын айтарлықтай төмендетуді қамтамасыз етеді, бұл ретте SAF үшін шикізатты ИКАО халықаралық авиация үшін көміртегі шығарындыларын өтеу немесе азайту схемасы (CORSIA) шеңберіндегі талаптарға сәйкес деп тануға және (немесе) ЕО-ның жаңартылатын энергия көздері жөніндегі директивасы (EU RED) шеңберінде сертификатталуға тиіс</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Таза көлік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Қоғамдық көлік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42.1, 49.10, 49.20, 49.31, 49.39, 72.19.1, 77.11, 77.21, 77.39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автомобиль, теміржол, су және әуе көлігі және көлік инфрақұрылымы;</w:t>
            </w:r>
          </w:p>
          <w:p>
            <w:pPr>
              <w:spacing w:after="20"/>
              <w:ind w:left="20"/>
              <w:jc w:val="both"/>
            </w:pPr>
            <w:r>
              <w:rPr>
                <w:rFonts w:ascii="Times New Roman"/>
                <w:b w:val="false"/>
                <w:i w:val="false"/>
                <w:color w:val="000000"/>
                <w:sz w:val="20"/>
              </w:rPr>
              <w:t>
жылдам автобустар тасымалдары жүйелері (BRT Systems);</w:t>
            </w:r>
          </w:p>
          <w:p>
            <w:pPr>
              <w:spacing w:after="20"/>
              <w:ind w:left="20"/>
              <w:jc w:val="both"/>
            </w:pPr>
            <w:r>
              <w:rPr>
                <w:rFonts w:ascii="Times New Roman"/>
                <w:b w:val="false"/>
                <w:i w:val="false"/>
                <w:color w:val="000000"/>
                <w:sz w:val="20"/>
              </w:rPr>
              <w:t>
қоғамдық көлікке арналған оқшауланған жолақ;</w:t>
            </w:r>
          </w:p>
          <w:p>
            <w:pPr>
              <w:spacing w:after="20"/>
              <w:ind w:left="20"/>
              <w:jc w:val="both"/>
            </w:pPr>
            <w:r>
              <w:rPr>
                <w:rFonts w:ascii="Times New Roman"/>
                <w:b w:val="false"/>
                <w:i w:val="false"/>
                <w:color w:val="000000"/>
                <w:sz w:val="20"/>
              </w:rPr>
              <w:t>
соңғы пункттегі қоғамдық көлікке арналған тұрақтар;</w:t>
            </w:r>
          </w:p>
          <w:p>
            <w:pPr>
              <w:spacing w:after="20"/>
              <w:ind w:left="20"/>
              <w:jc w:val="both"/>
            </w:pPr>
            <w:r>
              <w:rPr>
                <w:rFonts w:ascii="Times New Roman"/>
                <w:b w:val="false"/>
                <w:i w:val="false"/>
                <w:color w:val="000000"/>
                <w:sz w:val="20"/>
              </w:rPr>
              <w:t>
аялдама пункттері, көлік-отырғызу торабы;</w:t>
            </w:r>
          </w:p>
          <w:p>
            <w:pPr>
              <w:spacing w:after="20"/>
              <w:ind w:left="20"/>
              <w:jc w:val="both"/>
            </w:pPr>
            <w:r>
              <w:rPr>
                <w:rFonts w:ascii="Times New Roman"/>
                <w:b w:val="false"/>
                <w:i w:val="false"/>
                <w:color w:val="000000"/>
                <w:sz w:val="20"/>
              </w:rPr>
              <w:t>
қоғамдық велосипед инфрақұрылымы;</w:t>
            </w:r>
          </w:p>
          <w:p>
            <w:pPr>
              <w:spacing w:after="20"/>
              <w:ind w:left="20"/>
              <w:jc w:val="both"/>
            </w:pPr>
            <w:r>
              <w:rPr>
                <w:rFonts w:ascii="Times New Roman"/>
                <w:b w:val="false"/>
                <w:i w:val="false"/>
                <w:color w:val="000000"/>
                <w:sz w:val="20"/>
              </w:rPr>
              <w:t>
электр самокатты, мотодоңғалақтарды және басқа да жеке мобильділік құралдарын пайдалануға арналған инфрақұрылым және қоғамдық велосипед инфрақұрылымы, оның ішінде осы инфрақұрылымды құруға байланысты моторсыз және шағын электр көлігі паркін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көліктер үшін тікелей шығарындылар 50 грамм CO2e/жолаушы – км; велосипед инфрақұрылымы және жеке мобильділік құралдарын пайдалануға арналған инфрақұрылым үшін шектеулер жоқ;</w:t>
            </w:r>
          </w:p>
          <w:p>
            <w:pPr>
              <w:spacing w:after="20"/>
              <w:ind w:left="20"/>
              <w:jc w:val="both"/>
            </w:pPr>
            <w:r>
              <w:rPr>
                <w:rFonts w:ascii="Times New Roman"/>
                <w:b w:val="false"/>
                <w:i w:val="false"/>
                <w:color w:val="000000"/>
                <w:sz w:val="20"/>
              </w:rPr>
              <w:t>
су және әуе көліктері үшін (7.2.1) төмен көміртекті жүк тасымалдары бойынша кіші секторға арналған шекті өлшемшарттардың мәндерін қараңыз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Төмен көміртекті көлік инфрақұрылымы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42, 52.21, 45.20.2, 45.20.3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зарядтау станциялары мен балама отынға арналған арнаулы инфрақұрылым (баламалы отынның зарядтау станциялары жанармай құю станциялары мен қазбалы отын гараждарынан бөлек орналасқан жағдайда);</w:t>
            </w:r>
          </w:p>
          <w:p>
            <w:pPr>
              <w:spacing w:after="20"/>
              <w:ind w:left="20"/>
              <w:jc w:val="both"/>
            </w:pPr>
            <w:r>
              <w:rPr>
                <w:rFonts w:ascii="Times New Roman"/>
                <w:b w:val="false"/>
                <w:i w:val="false"/>
                <w:color w:val="000000"/>
                <w:sz w:val="20"/>
              </w:rPr>
              <w:t>
экоотын станциясы, электромобильдерге, троллейбустарға, трамвайларға, электр автобустарына және тиісті инфрақұрылымға арналған зарядтау станциясы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Төмен көміртекті көлікті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42, 49.3, 52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автомобильдерді пайдалануды қысқартуға алып келетін көлік және қала құрылысын жоспарлауды интеграциялау;</w:t>
            </w:r>
          </w:p>
          <w:p>
            <w:pPr>
              <w:spacing w:after="20"/>
              <w:ind w:left="20"/>
              <w:jc w:val="both"/>
            </w:pPr>
            <w:r>
              <w:rPr>
                <w:rFonts w:ascii="Times New Roman"/>
                <w:b w:val="false"/>
                <w:i w:val="false"/>
                <w:color w:val="000000"/>
                <w:sz w:val="20"/>
              </w:rPr>
              <w:t>
тығыз құрылыс салу;</w:t>
            </w:r>
          </w:p>
          <w:p>
            <w:pPr>
              <w:spacing w:after="20"/>
              <w:ind w:left="20"/>
              <w:jc w:val="both"/>
            </w:pPr>
            <w:r>
              <w:rPr>
                <w:rFonts w:ascii="Times New Roman"/>
                <w:b w:val="false"/>
                <w:i w:val="false"/>
                <w:color w:val="000000"/>
                <w:sz w:val="20"/>
              </w:rPr>
              <w:t>
жерді бірнеше мәрте пайдалану;</w:t>
            </w:r>
          </w:p>
          <w:p>
            <w:pPr>
              <w:spacing w:after="20"/>
              <w:ind w:left="20"/>
              <w:jc w:val="both"/>
            </w:pPr>
            <w:r>
              <w:rPr>
                <w:rFonts w:ascii="Times New Roman"/>
                <w:b w:val="false"/>
                <w:i w:val="false"/>
                <w:color w:val="000000"/>
                <w:sz w:val="20"/>
              </w:rPr>
              <w:t>
жаяу қоғамға көшу;</w:t>
            </w:r>
          </w:p>
          <w:p>
            <w:pPr>
              <w:spacing w:after="20"/>
              <w:ind w:left="20"/>
              <w:jc w:val="both"/>
            </w:pPr>
            <w:r>
              <w:rPr>
                <w:rFonts w:ascii="Times New Roman"/>
                <w:b w:val="false"/>
                <w:i w:val="false"/>
                <w:color w:val="000000"/>
                <w:sz w:val="20"/>
              </w:rPr>
              <w:t>
транзиттік қатынас;</w:t>
            </w:r>
          </w:p>
          <w:p>
            <w:pPr>
              <w:spacing w:after="20"/>
              <w:ind w:left="20"/>
              <w:jc w:val="both"/>
            </w:pPr>
            <w:r>
              <w:rPr>
                <w:rFonts w:ascii="Times New Roman"/>
                <w:b w:val="false"/>
                <w:i w:val="false"/>
                <w:color w:val="000000"/>
                <w:sz w:val="20"/>
              </w:rPr>
              <w:t>
ақылды жүк тасымалдау жүйелері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Таза көліктік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Көлік түріне қарамастан активтерді пайдалануды, ағындарды және модальды жетілдіруді жақсартатын 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61, 62, 63.1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көлік туралы ақпарат, жол ағынын реттеу жүйесі және ақылды бағдаршам;</w:t>
            </w:r>
          </w:p>
          <w:p>
            <w:pPr>
              <w:spacing w:after="20"/>
              <w:ind w:left="20"/>
              <w:jc w:val="both"/>
            </w:pPr>
            <w:r>
              <w:rPr>
                <w:rFonts w:ascii="Times New Roman"/>
                <w:b w:val="false"/>
                <w:i w:val="false"/>
                <w:color w:val="000000"/>
                <w:sz w:val="20"/>
              </w:rPr>
              <w:t>
геопозицияны анықтау датчигі бар GPS навигаторы;</w:t>
            </w:r>
          </w:p>
          <w:p>
            <w:pPr>
              <w:spacing w:after="20"/>
              <w:ind w:left="20"/>
              <w:jc w:val="both"/>
            </w:pPr>
            <w:r>
              <w:rPr>
                <w:rFonts w:ascii="Times New Roman"/>
                <w:b w:val="false"/>
                <w:i w:val="false"/>
                <w:color w:val="000000"/>
                <w:sz w:val="20"/>
              </w:rPr>
              <w:t>
орталық диспетчерлік басқару;</w:t>
            </w:r>
          </w:p>
          <w:p>
            <w:pPr>
              <w:spacing w:after="20"/>
              <w:ind w:left="20"/>
              <w:jc w:val="both"/>
            </w:pPr>
            <w:r>
              <w:rPr>
                <w:rFonts w:ascii="Times New Roman"/>
                <w:b w:val="false"/>
                <w:i w:val="false"/>
                <w:color w:val="000000"/>
                <w:sz w:val="20"/>
              </w:rPr>
              <w:t>
жол ақысын төлеудің электронды жүйесі, автомобильдерді бірлесіп пайдалану схемалары, смарт-карталар, жолда зарядтау жүйелері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ISO/IEC 30134-2019 "Ақпараттық технологиялар. Деректерді өңдеу орталықтары. Тиімділіктің түйінді көрсеткіштері", ҚР СТ ISO 14001-2016 "Экологиялық менеджмент жүйелері. Пайдалану жөніндегі талаптар және нұсқаулық", ҚР СТ ISO 50001-2019 "Энергетикалық менеджмент жүйелері. Пайдалану жөніндегі талаптар және нұсқаулық" стандарттары серияларына сәйкестік сертификатының болуы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Өтпелі энергетика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Баламалы көздер, отынды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Газ тәріздес қазба отыннан электр және жылу энергиясын өндіру, отынды алмастыру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35.11.9, 35.21.0, 35.30.2, 42.22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қазба отынмен жұмыс істейтін электр энергиясын өндіру кезінде алынған пайдаланылған жылуды кәдеге жарату;</w:t>
            </w:r>
          </w:p>
          <w:p>
            <w:pPr>
              <w:spacing w:after="20"/>
              <w:ind w:left="20"/>
              <w:jc w:val="both"/>
            </w:pPr>
            <w:r>
              <w:rPr>
                <w:rFonts w:ascii="Times New Roman"/>
                <w:b w:val="false"/>
                <w:i w:val="false"/>
                <w:color w:val="000000"/>
                <w:sz w:val="20"/>
              </w:rPr>
              <w:t>
табиғи газды (табиғи газбен жұмыс істейтін электр станциясы, табиғи газбен жұмыс істейтін тарату станциясы, ЖЭО, табиғи газбен жұмыс істейтін пештер), көмір қабатының метанын (СВМ), көмір шахтасының метанын (CMM), тақтатас газын, сұйытылған газды (LPG), сұйылтылған табиғи газды (LNG), сығылған табиғи газды (CNG), көмірді алмастырғыш ретінде немесе жаңартылатын энергия көздеріне қосымша ретінде диметил эфирін (DME) пайдаланатын жылу және электр энергиясын өндіруге арналған қондырғылар;</w:t>
            </w:r>
          </w:p>
          <w:p>
            <w:pPr>
              <w:spacing w:after="20"/>
              <w:ind w:left="20"/>
              <w:jc w:val="both"/>
            </w:pPr>
            <w:r>
              <w:rPr>
                <w:rFonts w:ascii="Times New Roman"/>
                <w:b w:val="false"/>
                <w:i w:val="false"/>
                <w:color w:val="000000"/>
                <w:sz w:val="20"/>
              </w:rPr>
              <w:t>
электрлік жылытуға немесе сұйылтылған газбен жылытуға көшу (LPG);</w:t>
            </w:r>
          </w:p>
          <w:p>
            <w:pPr>
              <w:spacing w:after="20"/>
              <w:ind w:left="20"/>
              <w:jc w:val="both"/>
            </w:pPr>
            <w:r>
              <w:rPr>
                <w:rFonts w:ascii="Times New Roman"/>
                <w:b w:val="false"/>
                <w:i w:val="false"/>
                <w:color w:val="000000"/>
                <w:sz w:val="20"/>
              </w:rPr>
              <w:t>
газдары пайдаланып жылу өндіруге арналған қондырғылар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пайдалану нәтижесіндегі парниктік газдардың тікелей шығарындылары шығарылатын энергияның 270 г CO2-экв/кВтсағ-тан төмен немесе қызмет нәтижесіндегі жыл сайынғы парниктік газдардың тікелей шығарындылары 20 жыл ішінде объект қуатының орташа 550 кг СО2-экв/кВт-тан аспайды;</w:t>
            </w:r>
          </w:p>
          <w:p>
            <w:pPr>
              <w:spacing w:after="20"/>
              <w:ind w:left="20"/>
              <w:jc w:val="both"/>
            </w:pPr>
            <w:r>
              <w:rPr>
                <w:rFonts w:ascii="Times New Roman"/>
                <w:b w:val="false"/>
                <w:i w:val="false"/>
                <w:color w:val="000000"/>
                <w:sz w:val="20"/>
              </w:rPr>
              <w:t>
көмірді бастапқы отын ретінде пайдаланатын қондырғылар алып тасталады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Атом энергетикасына арналған жабдықтарды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электр станцияларының қосалқы жабдықтары, радиациядан қорғау материалдары, қауіпсіздік және бақылау құрылғылары; уран өндіру, уранды тазарту және конверсиялау, уранды байыту және отын элементтерін өндіруге арналған өндірістік жабдықтар; пайдаланудан шығарылған ядролық объектілер мен радиоактивті қалдықтармен жұмыс істеу, тиісті тазарту жабдықтары мен уран кеніштерін кешенді кәдеге жаратуға арналған жабдықтарын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Атом электр станцияларын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35.11.3, 42.22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қауіпсіздікті қамтамасыз етуді ескере отырып, ядролардың басқарылатын бөлінуінен жылу бөлетін және үшінші, төртінші және одан жоғары буындардың ядролық технологияларын пайдалана отырып, электр энергиясын өндіретін объектілерді салу және пайдалану;</w:t>
            </w:r>
          </w:p>
          <w:p>
            <w:pPr>
              <w:spacing w:after="20"/>
              <w:ind w:left="20"/>
              <w:jc w:val="both"/>
            </w:pPr>
            <w:r>
              <w:rPr>
                <w:rFonts w:ascii="Times New Roman"/>
                <w:b w:val="false"/>
                <w:i w:val="false"/>
                <w:color w:val="000000"/>
                <w:sz w:val="20"/>
              </w:rPr>
              <w:t>
атом электр станцияларының тұрақты және қауiпсiз жұмысын қамтамасыз ететін, оның ішінде ядролық энергетика саласының қалдық өнiмдерiн кәдеге жарату бойынша инфрақұрылым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асырудың рұқсат етілгендігі туралы ҚОӘБ қорытындысының болуы;</w:t>
            </w:r>
          </w:p>
          <w:p>
            <w:pPr>
              <w:spacing w:after="20"/>
              <w:ind w:left="20"/>
              <w:jc w:val="both"/>
            </w:pPr>
            <w:r>
              <w:rPr>
                <w:rFonts w:ascii="Times New Roman"/>
                <w:b w:val="false"/>
                <w:i w:val="false"/>
                <w:color w:val="000000"/>
                <w:sz w:val="20"/>
              </w:rPr>
              <w:t>
радиоактивті емес және радиоактивті қалдықтарды пайдалану мерзімінің соңында барынша қайта пайдалануды немесе өңдеуді қамтамасыз ететін жұмыс істеу жоспарының болуы;</w:t>
            </w:r>
          </w:p>
          <w:p>
            <w:pPr>
              <w:spacing w:after="20"/>
              <w:ind w:left="20"/>
              <w:jc w:val="both"/>
            </w:pPr>
            <w:r>
              <w:rPr>
                <w:rFonts w:ascii="Times New Roman"/>
                <w:b w:val="false"/>
                <w:i w:val="false"/>
                <w:color w:val="000000"/>
                <w:sz w:val="20"/>
              </w:rPr>
              <w:t>
радиоактивті емес шығарындылар ірі отын жағатын қондырғылар үшін ЕҚТ шеңберінде (BREF) (BAT-AEL немесе шекті мәндер) шығарындылар деңгейлері шектерінде болады. Атом энергиясын пайдалану, радиоактивті қалдықтар мен пайдаланылған ядролық отынды сақтауды және көмуді ұйымдастыру саласындағы ұлттық заңнамалық және нормативтік құқықтық талаптарға сәйкестігі</w:t>
            </w:r>
          </w:p>
        </w:tc>
      </w:tr>
    </w:tbl>
    <w:bookmarkStart w:name="z38" w:id="24"/>
    <w:p>
      <w:pPr>
        <w:spacing w:after="0"/>
        <w:ind w:left="0"/>
        <w:jc w:val="both"/>
      </w:pPr>
      <w:r>
        <w:rPr>
          <w:rFonts w:ascii="Times New Roman"/>
          <w:b w:val="false"/>
          <w:i w:val="false"/>
          <w:color w:val="000000"/>
          <w:sz w:val="28"/>
        </w:rPr>
        <w:t>
      Ескертпелер:</w:t>
      </w:r>
    </w:p>
    <w:bookmarkEnd w:id="24"/>
    <w:p>
      <w:pPr>
        <w:spacing w:after="0"/>
        <w:ind w:left="0"/>
        <w:jc w:val="both"/>
      </w:pPr>
      <w:r>
        <w:rPr>
          <w:rFonts w:ascii="Times New Roman"/>
          <w:b w:val="false"/>
          <w:i w:val="false"/>
          <w:color w:val="000000"/>
          <w:sz w:val="28"/>
        </w:rPr>
        <w:t>
      * жобалардың белгілі бір кіші секторына сәйкес келетін Экономикалық қызмет түрлерінің жалпы сыныптауышының (ЭҚЖС) кодтары қызметі экономикалық қызмет сыныптамасын есепке алуды көздейтін ұйымдардың "жасыл" таксономияны қолдануын оңайлату мақсатында келтірілген. ЭҚЖС кодтары жобаларды экологиялық тұрақты жобалар санатына жатқызуға өз бетінше өлшемшарт болып табылмайтынын назарға алу керек, өйткені оларда өзгелерден басқа, таксономияның тиісті санатының, секторының немесе кіші секторының мазмұнын көрсетпейтін тауарлардың, көрсетілетін қызметтердің және жұмыстардың түрлері, сондай-ақ таксономияда белгіленген шекті өлшемшарттарға сәйкестік жобаларды "жасыл" санатқа жатқызудың шарты болып табылады деп қамтылуы мүмкін.</w:t>
      </w:r>
    </w:p>
    <w:p>
      <w:pPr>
        <w:spacing w:after="0"/>
        <w:ind w:left="0"/>
        <w:jc w:val="both"/>
      </w:pPr>
      <w:r>
        <w:rPr>
          <w:rFonts w:ascii="Times New Roman"/>
          <w:b w:val="false"/>
          <w:i w:val="false"/>
          <w:color w:val="000000"/>
          <w:sz w:val="28"/>
        </w:rPr>
        <w:t>
      Егер "жасыл" жоба ретінде сыныптау мақсатында таксономияға сәйкестігі тұрғысынан қаралатын жоба немесе қызмет өзінің мәні мен қолданылатын технологиялардың сипаты бойынша таксономияның мазмұндық бөлігіне (санаттардың, секторлардың, кіші секторлардың атауларына, келтірілген үлгілер мен шекті өлшемшарттарға) сай келсе, онда қарастырылып отырған санат шеңберінде таксономияда болжам бойынша осы жобаға немесе қызметке қолдануға болатын ЭҚЖС тиісті кодының болмауы оны таксономияға сәйкес келеді деп сыныптаудан бас тартуға негіз болмайды.</w:t>
      </w:r>
    </w:p>
    <w:p>
      <w:pPr>
        <w:spacing w:after="0"/>
        <w:ind w:left="0"/>
        <w:jc w:val="both"/>
      </w:pPr>
      <w:r>
        <w:rPr>
          <w:rFonts w:ascii="Times New Roman"/>
          <w:b w:val="false"/>
          <w:i w:val="false"/>
          <w:color w:val="000000"/>
          <w:sz w:val="28"/>
        </w:rPr>
        <w:t>
      Көрсетілген ЭҚЖС сыныптамасы тауарларды, жұмыстар мен көрсетілетін қызметтерді өндірушілерге қолданылады және тиісті тауарларды, жұмыстар мен көрсетілетін қызметтерді сатып алатын жеке және заңды тұлғаларға қолданылмайды;</w:t>
      </w:r>
    </w:p>
    <w:p>
      <w:pPr>
        <w:spacing w:after="0"/>
        <w:ind w:left="0"/>
        <w:jc w:val="both"/>
      </w:pPr>
      <w:r>
        <w:rPr>
          <w:rFonts w:ascii="Times New Roman"/>
          <w:b w:val="false"/>
          <w:i w:val="false"/>
          <w:color w:val="000000"/>
          <w:sz w:val="28"/>
        </w:rPr>
        <w:t>
      **мұнда және ары қарай ЕҚТ ең алдымен ЕҚТ бойынша ұлттық анықтамалықтарды білдіреді, ЕҚТ бойынша ұлттық анықтамалық болмаса, Еуропалық Одақтың тиісті ЕҚТ (BREF) анықтамалықтарына сілтеме жасау қажет;</w:t>
      </w:r>
    </w:p>
    <w:p>
      <w:pPr>
        <w:spacing w:after="0"/>
        <w:ind w:left="0"/>
        <w:jc w:val="both"/>
      </w:pPr>
      <w:r>
        <w:rPr>
          <w:rFonts w:ascii="Times New Roman"/>
          <w:b w:val="false"/>
          <w:i w:val="false"/>
          <w:color w:val="000000"/>
          <w:sz w:val="28"/>
        </w:rPr>
        <w:t>
      *** 2035 жылғы 31 желтоқсанға дейін қолданылады.</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АКТ – ақпараттық және коммуникациялық технологиялар;</w:t>
      </w:r>
    </w:p>
    <w:p>
      <w:pPr>
        <w:spacing w:after="0"/>
        <w:ind w:left="0"/>
        <w:jc w:val="both"/>
      </w:pPr>
      <w:r>
        <w:rPr>
          <w:rFonts w:ascii="Times New Roman"/>
          <w:b w:val="false"/>
          <w:i w:val="false"/>
          <w:color w:val="000000"/>
          <w:sz w:val="28"/>
        </w:rPr>
        <w:t>
      ЕҚТ – ең үздік қолжетімді техникалар;</w:t>
      </w:r>
    </w:p>
    <w:p>
      <w:pPr>
        <w:spacing w:after="0"/>
        <w:ind w:left="0"/>
        <w:jc w:val="both"/>
      </w:pPr>
      <w:r>
        <w:rPr>
          <w:rFonts w:ascii="Times New Roman"/>
          <w:b w:val="false"/>
          <w:i w:val="false"/>
          <w:color w:val="000000"/>
          <w:sz w:val="28"/>
        </w:rPr>
        <w:t>
      ЕРДБ – Еуропа реконструкция және даму банкі;</w:t>
      </w:r>
    </w:p>
    <w:p>
      <w:pPr>
        <w:spacing w:after="0"/>
        <w:ind w:left="0"/>
        <w:jc w:val="both"/>
      </w:pPr>
      <w:r>
        <w:rPr>
          <w:rFonts w:ascii="Times New Roman"/>
          <w:b w:val="false"/>
          <w:i w:val="false"/>
          <w:color w:val="000000"/>
          <w:sz w:val="28"/>
        </w:rPr>
        <w:t>
      ЖЭК – жаңартылатын энергия көздері;</w:t>
      </w:r>
    </w:p>
    <w:p>
      <w:pPr>
        <w:spacing w:after="0"/>
        <w:ind w:left="0"/>
        <w:jc w:val="both"/>
      </w:pPr>
      <w:r>
        <w:rPr>
          <w:rFonts w:ascii="Times New Roman"/>
          <w:b w:val="false"/>
          <w:i w:val="false"/>
          <w:color w:val="000000"/>
          <w:sz w:val="28"/>
        </w:rPr>
        <w:t>
      ИКАО – Халықаралық азаматтық авиация ұйымы;</w:t>
      </w:r>
    </w:p>
    <w:p>
      <w:pPr>
        <w:spacing w:after="0"/>
        <w:ind w:left="0"/>
        <w:jc w:val="both"/>
      </w:pPr>
      <w:r>
        <w:rPr>
          <w:rFonts w:ascii="Times New Roman"/>
          <w:b w:val="false"/>
          <w:i w:val="false"/>
          <w:color w:val="000000"/>
          <w:sz w:val="28"/>
        </w:rPr>
        <w:t>
      ҚОӘБ – Қоршаған ортаға әсерді бағалау;</w:t>
      </w:r>
    </w:p>
    <w:p>
      <w:pPr>
        <w:spacing w:after="0"/>
        <w:ind w:left="0"/>
        <w:jc w:val="both"/>
      </w:pPr>
      <w:r>
        <w:rPr>
          <w:rFonts w:ascii="Times New Roman"/>
          <w:b w:val="false"/>
          <w:i w:val="false"/>
          <w:color w:val="000000"/>
          <w:sz w:val="28"/>
        </w:rPr>
        <w:t>
      ҚР СТ – Қазақстан Республикасының ұлттық стандарты;</w:t>
      </w:r>
    </w:p>
    <w:p>
      <w:pPr>
        <w:spacing w:after="0"/>
        <w:ind w:left="0"/>
        <w:jc w:val="both"/>
      </w:pPr>
      <w:r>
        <w:rPr>
          <w:rFonts w:ascii="Times New Roman"/>
          <w:b w:val="false"/>
          <w:i w:val="false"/>
          <w:color w:val="000000"/>
          <w:sz w:val="28"/>
        </w:rPr>
        <w:t>
      ОЭР – отын-энергетикалық ресурстар;</w:t>
      </w:r>
    </w:p>
    <w:p>
      <w:pPr>
        <w:spacing w:after="0"/>
        <w:ind w:left="0"/>
        <w:jc w:val="both"/>
      </w:pPr>
      <w:r>
        <w:rPr>
          <w:rFonts w:ascii="Times New Roman"/>
          <w:b w:val="false"/>
          <w:i w:val="false"/>
          <w:color w:val="000000"/>
          <w:sz w:val="28"/>
        </w:rPr>
        <w:t>
      BAT-AELs – BREF анықтамалықтарында келтірілген шығарындылардың ілеспе деңгейлері;</w:t>
      </w:r>
    </w:p>
    <w:p>
      <w:pPr>
        <w:spacing w:after="0"/>
        <w:ind w:left="0"/>
        <w:jc w:val="both"/>
      </w:pPr>
      <w:r>
        <w:rPr>
          <w:rFonts w:ascii="Times New Roman"/>
          <w:b w:val="false"/>
          <w:i w:val="false"/>
          <w:color w:val="000000"/>
          <w:sz w:val="28"/>
        </w:rPr>
        <w:t>
      BREEAM, LEED, EDGE, DGNB – танылған халықаралық рейтингтік бағалау жүйелері және ғимараттардың экологиялық тиімділігі мен экологиялық құрылыс стандарттары;</w:t>
      </w:r>
    </w:p>
    <w:p>
      <w:pPr>
        <w:spacing w:after="0"/>
        <w:ind w:left="0"/>
        <w:jc w:val="both"/>
      </w:pPr>
      <w:r>
        <w:rPr>
          <w:rFonts w:ascii="Times New Roman"/>
          <w:b w:val="false"/>
          <w:i w:val="false"/>
          <w:color w:val="000000"/>
          <w:sz w:val="28"/>
        </w:rPr>
        <w:t>
      BREF (Best Available Techniques Reference Document) – Еуропалық Одақтың ең үздік қолжетімді техникалары бойынша анықтамалықтар (өнеркәсіптік қызметке, жабдықты пайдалану шарттарына және қоршаған ортаға ластағыш заттардың төгінділері мен шығарындыларының нормаларына қатысы бар анықтамалық құжаттардың сериясын білдіреді);</w:t>
      </w:r>
    </w:p>
    <w:p>
      <w:pPr>
        <w:spacing w:after="0"/>
        <w:ind w:left="0"/>
        <w:jc w:val="both"/>
      </w:pPr>
      <w:r>
        <w:rPr>
          <w:rFonts w:ascii="Times New Roman"/>
          <w:b w:val="false"/>
          <w:i w:val="false"/>
          <w:color w:val="000000"/>
          <w:sz w:val="28"/>
        </w:rPr>
        <w:t>
      CO – көміртегі монооксиді (ыс);</w:t>
      </w:r>
    </w:p>
    <w:p>
      <w:pPr>
        <w:spacing w:after="0"/>
        <w:ind w:left="0"/>
        <w:jc w:val="both"/>
      </w:pPr>
      <w:r>
        <w:rPr>
          <w:rFonts w:ascii="Times New Roman"/>
          <w:b w:val="false"/>
          <w:i w:val="false"/>
          <w:color w:val="000000"/>
          <w:sz w:val="28"/>
        </w:rPr>
        <w:t>
      СО2е (CO2 эквиваленті) – парниктік газдар шығарындыларының көлемін бағалау үшін пайдаланылатын шартты бірлік (жақсылап араласқан парниктік газдың шығарындысы немесе жақсылап араласқан парниктік газдар қоспасы көлемінің әсеріне балама радиациялық әсері бар көмірқышқыл газының (СО2) шығарылу көлемін білдіреді; бұл ретте қоспаның әр газының шығарылу көлемі оған сәйкес келетін жаһандық жылыну әлеуетіне көбейтіледі);</w:t>
      </w:r>
    </w:p>
    <w:p>
      <w:pPr>
        <w:spacing w:after="0"/>
        <w:ind w:left="0"/>
        <w:jc w:val="both"/>
      </w:pPr>
      <w:r>
        <w:rPr>
          <w:rFonts w:ascii="Times New Roman"/>
          <w:b w:val="false"/>
          <w:i w:val="false"/>
          <w:color w:val="000000"/>
          <w:sz w:val="28"/>
        </w:rPr>
        <w:t>
      CSP – күн энергиясын шоғырландыру технологиясы;</w:t>
      </w:r>
    </w:p>
    <w:p>
      <w:pPr>
        <w:spacing w:after="0"/>
        <w:ind w:left="0"/>
        <w:jc w:val="both"/>
      </w:pPr>
      <w:r>
        <w:rPr>
          <w:rFonts w:ascii="Times New Roman"/>
          <w:b w:val="false"/>
          <w:i w:val="false"/>
          <w:color w:val="000000"/>
          <w:sz w:val="28"/>
        </w:rPr>
        <w:t>
      NOx – NO және NO2 азот оксидтері;</w:t>
      </w:r>
    </w:p>
    <w:p>
      <w:pPr>
        <w:spacing w:after="0"/>
        <w:ind w:left="0"/>
        <w:jc w:val="both"/>
      </w:pPr>
      <w:r>
        <w:rPr>
          <w:rFonts w:ascii="Times New Roman"/>
          <w:b w:val="false"/>
          <w:i w:val="false"/>
          <w:color w:val="000000"/>
          <w:sz w:val="28"/>
        </w:rPr>
        <w:t>
      PV – фотоэлектрлік элементтер модулі (күн энергиясын өндіру үшін)</w:t>
      </w:r>
    </w:p>
    <w:p>
      <w:pPr>
        <w:spacing w:after="0"/>
        <w:ind w:left="0"/>
        <w:jc w:val="both"/>
      </w:pPr>
      <w:r>
        <w:rPr>
          <w:rFonts w:ascii="Times New Roman"/>
          <w:b w:val="false"/>
          <w:i w:val="false"/>
          <w:color w:val="000000"/>
          <w:sz w:val="28"/>
        </w:rPr>
        <w:t>
      REDD+ – (орман өсіру және ормандардың деградациясы нәтижесінде шығарындылардың азаюы) – Біріккен Ұлттар Ұйымының Климаттың өзгеруі туралы негіздемелік конвенциясының тараптары әзірлеген климаттың өзгеру салдарын жұмсарту жөніндегі шешім";</w:t>
      </w:r>
    </w:p>
    <w:p>
      <w:pPr>
        <w:spacing w:after="0"/>
        <w:ind w:left="0"/>
        <w:jc w:val="both"/>
      </w:pPr>
      <w:r>
        <w:rPr>
          <w:rFonts w:ascii="Times New Roman"/>
          <w:b w:val="false"/>
          <w:i w:val="false"/>
          <w:color w:val="000000"/>
          <w:sz w:val="28"/>
        </w:rPr>
        <w:t>
      SO2 – күкірт диоксиді (IV);</w:t>
      </w:r>
    </w:p>
    <w:p>
      <w:pPr>
        <w:spacing w:after="0"/>
        <w:ind w:left="0"/>
        <w:jc w:val="both"/>
      </w:pPr>
      <w:r>
        <w:rPr>
          <w:rFonts w:ascii="Times New Roman"/>
          <w:b w:val="false"/>
          <w:i w:val="false"/>
          <w:color w:val="000000"/>
          <w:sz w:val="28"/>
        </w:rPr>
        <w:t>
      VERRA – көміртегі шығарындыларын ерікті өтеу сертификаты;</w:t>
      </w:r>
    </w:p>
    <w:p>
      <w:pPr>
        <w:spacing w:after="0"/>
        <w:ind w:left="0"/>
        <w:jc w:val="both"/>
      </w:pPr>
      <w:r>
        <w:rPr>
          <w:rFonts w:ascii="Times New Roman"/>
          <w:b w:val="false"/>
          <w:i w:val="false"/>
          <w:color w:val="000000"/>
          <w:sz w:val="28"/>
        </w:rPr>
        <w:t>
      VFD drive – жиілікті реттегіш жетек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