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2cef" w14:textId="9f62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22 қаңтардағы Азаматтық, отбасылық және қылмыстық істер бойынша құқықтық көмек пен құқықтық қатынастар туралы конвенцияны және 2002 жылғы 7 қазандағы Азаматтық, отбасылық және қылмыстық iстер бойынша құқықтық көмек пен құқықтық қатынастар туралы конвенцияны iске асыру жөнiндегi шаралар туралы" Қазақстан Республикасы Үкіметінің 2004 жылғы 31 желтоқсандағы № 1453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2021 жылғы 14 желтоқсандағы № 886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"1993 жылғы 22 қаңтардағы Азаматтық, отбасылық және қылмыстық істер бойынша құқықтық көмек пен құқықтық қатынастар туралы конвенцияны және 2002 жылғы 7 қазандағы Азаматтық, отбасылық және қылмыстық iстер бойынша құқықтық көмек пен құқықтық қатынастар туралы конвенцияны iске асыру жөнiндегi шаралар туралы" Қазақстан Республикасы Үкіметінің 2004 жылғы 31 желтоқсандағы №1453 </w:t>
      </w:r>
      <w:r>
        <w:rPr>
          <w:rFonts w:ascii="Times New Roman"/>
          <w:b w:val="false"/>
          <w:i w:val="false"/>
          <w:color w:val="000000"/>
          <w:sz w:val="28"/>
        </w:rPr>
        <w:t>қаулысында</w:t>
      </w:r>
      <w:r>
        <w:rPr>
          <w:rFonts w:ascii="Times New Roman"/>
          <w:b w:val="false"/>
          <w:i w:val="false"/>
          <w:color w:val="000000"/>
          <w:sz w:val="28"/>
        </w:rPr>
        <w:t xml:space="preserve">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алтыншы абзац мынадай редакцияда жазылсын:</w:t>
      </w:r>
    </w:p>
    <w:bookmarkEnd w:id="2"/>
    <w:bookmarkStart w:name="z5" w:id="3"/>
    <w:p>
      <w:pPr>
        <w:spacing w:after="0"/>
        <w:ind w:left="0"/>
        <w:jc w:val="both"/>
      </w:pPr>
      <w:r>
        <w:rPr>
          <w:rFonts w:ascii="Times New Roman"/>
          <w:b w:val="false"/>
          <w:i w:val="false"/>
          <w:color w:val="000000"/>
          <w:sz w:val="28"/>
        </w:rPr>
        <w:t>
      "Қазақстан Республикасының Қаржы министрлігі – өздеріне қатысты дәрменсіздігі туралы банкроттық рәсімі қозғалған заңды тұлғалардың берешегін төлеуге байланысты мемлекеттік органдардың сұрау салулары мен азаматтардың өтінішхаттары бойынша, жеке және заңды тұлғалардың резиденттігін растайтын құжаттар немесе осы құжаттардың нотариат куәландырған көшірмесі бойынша, сондай-ақ оның құзыретіне жататын құжаттар бойынша;";</w:t>
      </w:r>
    </w:p>
    <w:bookmarkEnd w:id="3"/>
    <w:bookmarkStart w:name="z6" w:id="4"/>
    <w:p>
      <w:pPr>
        <w:spacing w:after="0"/>
        <w:ind w:left="0"/>
        <w:jc w:val="both"/>
      </w:pPr>
      <w:r>
        <w:rPr>
          <w:rFonts w:ascii="Times New Roman"/>
          <w:b w:val="false"/>
          <w:i w:val="false"/>
          <w:color w:val="000000"/>
          <w:sz w:val="28"/>
        </w:rPr>
        <w:t>
      мынадай мазмұндағы он бесінші абзацпен толықтырылсын:</w:t>
      </w:r>
    </w:p>
    <w:bookmarkEnd w:id="4"/>
    <w:bookmarkStart w:name="z7" w:id="5"/>
    <w:p>
      <w:pPr>
        <w:spacing w:after="0"/>
        <w:ind w:left="0"/>
        <w:jc w:val="both"/>
      </w:pPr>
      <w:r>
        <w:rPr>
          <w:rFonts w:ascii="Times New Roman"/>
          <w:b w:val="false"/>
          <w:i w:val="false"/>
          <w:color w:val="000000"/>
          <w:sz w:val="28"/>
        </w:rPr>
        <w:t>
      "Қазақстан Республикасының Қаржылық мониторинг агенттігі (келісу бойынша) – прокурордың және тергеу судьясының (сотының) санкциясын талап етпейтін қылмыстық істер және жедел-іздестіру іс-шаралары бойынша процестік іс-қимылдарды жүзеге асыруға байланысты мәселелер бойынша, сондай-ақ оның құзыретіне жататын құжаттар бойынша.";</w:t>
      </w:r>
    </w:p>
    <w:bookmarkEnd w:id="5"/>
    <w:bookmarkStart w:name="z8"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