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c050" w14:textId="a95c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мәселелерін шешу тәртібі туралы" Қазақстан Республикасы Үкіметінің 2002 жылғы 16 шілдедегі № 784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желтоқсандағы № 865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Премьер-Министрі тағайындайтын, онымен келісу бойынша немесе оның ұсынуымен тағайындалатын лауазымды адамдар бойынша кадр мәселелерін шешу тәртібі туралы" Қазақстан Республикасы Үкіметінің 2002 жылғы 16 шілдедегі № 784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бірінші басшылары Премьер-Министрдің ұсынуы немесе онымен келісу бойынша лауазымға тағайындалатын немесе лауазымнан босатылатын, сондай-ақ Қазақстан Республикасы Үкіметінің шешімі бойынша лауазымға тағайындалатын және лауазымнан босатылатын ұлттық басқарушы холдингтердің, ұлттық холдингтердің, ұлттық компаниялардың, коммерциялық емес акционерлік қоғамдардың, даму институттарының, мемлекеттік жоғары және (немесе) жоғары оқу орнынан кейінгі білім беру ұйымдарының және өзге де ұйымдарының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31-жол алып тасталсын.</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