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f9b8" w14:textId="bb6f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іске асыруға жауапты Қазақстан Республикасының уәкілетті органын айқындау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18 қарашадағы № 822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іске асыруға жауапты Қазақстан Республикасының уәкілетті органын айқындау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бірлескен гуманитарлық минасыздандыру ннженерлік бөлімшесі туралы келісімді іске асыруға жауапты Қазақстан Республикасының уәкілетті органын айқындау туралы</w:t>
      </w:r>
    </w:p>
    <w:bookmarkEnd w:id="2"/>
    <w:bookmarkStart w:name="z4" w:id="3"/>
    <w:p>
      <w:pPr>
        <w:spacing w:after="0"/>
        <w:ind w:left="0"/>
        <w:jc w:val="both"/>
      </w:pPr>
      <w:r>
        <w:rPr>
          <w:rFonts w:ascii="Times New Roman"/>
          <w:b w:val="false"/>
          <w:i w:val="false"/>
          <w:color w:val="000000"/>
          <w:sz w:val="28"/>
        </w:rPr>
        <w:t xml:space="preserve">
      2020 жылғы 18 желтоқсанда жасалған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келісімнің (бұдан әрі - Келісім) 3-бабына сәйкес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Қазақстан Республикасының Қорғаныс министрлігі Келісімді іске асыруға жауапты уәкілетті орган болып айқындалсын.</w:t>
      </w:r>
    </w:p>
    <w:bookmarkEnd w:id="4"/>
    <w:bookmarkStart w:name="z6" w:id="5"/>
    <w:p>
      <w:pPr>
        <w:spacing w:after="0"/>
        <w:ind w:left="0"/>
        <w:jc w:val="both"/>
      </w:pPr>
      <w:r>
        <w:rPr>
          <w:rFonts w:ascii="Times New Roman"/>
          <w:b w:val="false"/>
          <w:i w:val="false"/>
          <w:color w:val="000000"/>
          <w:sz w:val="28"/>
        </w:rPr>
        <w:t>
      2.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5"/>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