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8f35" w14:textId="c758f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объектісін ерекше реттеуді және (немесе) қала құрылысы регламентациясын талап ететін объектілерге жатқызу туралы</w:t>
      </w:r>
    </w:p>
    <w:p>
      <w:pPr>
        <w:spacing w:after="0"/>
        <w:ind w:left="0"/>
        <w:jc w:val="both"/>
      </w:pPr>
      <w:r>
        <w:rPr>
          <w:rFonts w:ascii="Times New Roman"/>
          <w:b w:val="false"/>
          <w:i w:val="false"/>
          <w:color w:val="000000"/>
          <w:sz w:val="28"/>
        </w:rPr>
        <w:t>Қазақстан Республикасы Үкіметінің 2021 жылғы 26 қазандағы № 766 қаулысы</w:t>
      </w:r>
    </w:p>
    <w:p>
      <w:pPr>
        <w:spacing w:after="0"/>
        <w:ind w:left="0"/>
        <w:jc w:val="both"/>
      </w:pPr>
      <w:bookmarkStart w:name="z1" w:id="0"/>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Республикасының Заңы 6-бабының </w:t>
      </w:r>
      <w:r>
        <w:rPr>
          <w:rFonts w:ascii="Times New Roman"/>
          <w:b w:val="false"/>
          <w:i w:val="false"/>
          <w:color w:val="000000"/>
          <w:sz w:val="28"/>
        </w:rPr>
        <w:t>4-1-тармағына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"Нұр-Сұлтан қаласы, Есіл ауданы, Ұлы Дала және Ш. Айтматов көшелерінің қиылысы ауданы мекенжайы бойынша орналасқан көпфункционалды туристік ауданы" құрылыс объектісі ерекше реттеуді және (немесе) қала құрылысы регламентациясын талап ететін объектілерге жатқызылсын.</w:t>
      </w:r>
    </w:p>
    <w:bookmarkEnd w:id="1"/>
    <w:bookmarkStart w:name="z3" w:id="2"/>
    <w:p>
      <w:pPr>
        <w:spacing w:after="0"/>
        <w:ind w:left="0"/>
        <w:jc w:val="both"/>
      </w:pPr>
      <w:r>
        <w:rPr>
          <w:rFonts w:ascii="Times New Roman"/>
          <w:b w:val="false"/>
          <w:i w:val="false"/>
          <w:color w:val="000000"/>
          <w:sz w:val="28"/>
        </w:rPr>
        <w:t>
      2. Қазақстан Республикасының Индустрия және инфрақұрылымдық даму министрлігі Қазақстан Республикасының заңнамада белгіленген тәртіппен осы қаулыдан туындайтын шараларды қабылдасын.</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