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54dad" w14:textId="8554d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"Еуразиялық интеграция институты" жауапкершілігі шектеулі серіктестігінің қатысу үлесін сыйға тарту шарты бойынша жеке меншіктен республикалық меншікке қабылдау және Қазақстан Республикасы Үкіметінің кейбір шешімдеріне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1 қазандағы № 701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"Л.Н. Гумилев атындағы Еуразия ұлттық университеті" коммерциялық емес акционерлік қоғамының (бұдан әрі – "Л.Н. Гумилев атындағы Еуразия ұлттық университеті" КЕАҚ) "Еуразиялық интеграция институты" жауапкершілігі шектеулі серіктестігінің (бұдан әрі – серіктестік) қатысу үлесінің 100 (жүз) пайызын сыйға тарту шарты бойынша республикалық меншікке беру туралы ұсынысы қабылдансын.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"Л.Н. Гумилев атындағы Еуразия ұлттық университеті" КЕАҚ-пен (келісу бойынша) бірлесіп, осы қаулының 1-тармағынан туындайтын шараларды қабылдасын;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серіктестіктің қатысу үлесіне иелік ету және пайдалану құқығын Қазақстан Республикасы Білім және ғылым министрлігінің Ғылым комитетіне беруді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 енгізілетін толықтырулар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 қаласы" деген бөлім: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21-202-жолмен толықтырылсын: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"21-202. "Еуразиялық интеграция институты" ЖШС".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Бiлiм және ғылым министрлігінің Ғылым комитетi" деген бөлім: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222-39-12-жолмен толықтырылсын: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"222-39-12. "Еуразиялық интеграция институты" ЖШС".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ҚР Үкіметінің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Білім және ғылым министрлігінің кейбір мәселелері" туралы Қазақстан Республикасы Үкіметінің 2006 жылғы 21 шілдедегі № 700 </w:t>
      </w:r>
      <w:r>
        <w:rPr>
          <w:rFonts w:ascii="Times New Roman"/>
          <w:b w:val="false"/>
          <w:i w:val="false"/>
          <w:color w:val="000000"/>
          <w:sz w:val="28"/>
        </w:rPr>
        <w:t>қаулысында: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Білім және ғылым министрлігі Ғылым комитетінің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Жауапкершілігі шектеулі серіктестіктер" деген </w:t>
      </w:r>
      <w:r>
        <w:rPr>
          <w:rFonts w:ascii="Times New Roman"/>
          <w:b w:val="false"/>
          <w:i w:val="false"/>
          <w:color w:val="000000"/>
          <w:sz w:val="28"/>
        </w:rPr>
        <w:t>бөлім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33-жолмен толықтырылсын: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"Еуразиялық интеграция институты".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