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229d" w14:textId="0432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"Жылумен, сумен жабдықтау және су бұру жүйелерін реконструкциялауға және салуға 2019 жылы республикалық бюджеттен Нұр-Сұлтан қаласы мен Маңғыстау облысына берілген бюджеттік кредиттерді қайта құрылымдау туралы" Қазақстан Республикасы Үкіметінің 2021 жылғы 18 ақпандағы № 71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тамыздағы № 581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"Жылумен, сумен жабдықтау және су бұру жүйелерін реконструкциялауға және салуға 2019 жылы республикалық бюджеттен Нұр-Сұлтан қаласы мен Маңғыстау облысына берілген бюджеттік кредиттерді қайта құрылымдау туралы" Қазақстан Республикасы Үкіметінің 2021 жылғы 18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қаулы қол қойылған күнінен бастап қолданысқа енгізіледі және 2020 жылғы 3 желтоқсаннан бастап туындаған құқықтық қатынастарға қолданылады".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