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d5b5" w14:textId="0b8d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2016 жылғы 30 шілдедегі № 450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5 тамыздағы № 521 қаулысы. Күші жойылды - Қазақстан республикасы Үкіметінің 2022 жылғы 21 қаршадағы № 932 қаулысымен</w:t>
      </w:r>
    </w:p>
    <w:p>
      <w:pPr>
        <w:spacing w:after="0"/>
        <w:ind w:left="0"/>
        <w:jc w:val="both"/>
      </w:pPr>
      <w:r>
        <w:rPr>
          <w:rFonts w:ascii="Times New Roman"/>
          <w:b w:val="false"/>
          <w:i w:val="false"/>
          <w:color w:val="ff0000"/>
          <w:sz w:val="28"/>
        </w:rPr>
        <w:t xml:space="preserve">
      Ескерту. Күші жойылды - ҚР Үкіметінің 21.11.2022 </w:t>
      </w:r>
      <w:r>
        <w:rPr>
          <w:rFonts w:ascii="Times New Roman"/>
          <w:b w:val="false"/>
          <w:i w:val="false"/>
          <w:color w:val="ff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2016 жылғы 30 шілдедегі № 450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"Инжиниринг және технологиялар трансферті орталығы" акционерлік қоғамы" деген жол мынадай редакцияда жазылсын:</w:t>
      </w:r>
    </w:p>
    <w:bookmarkEnd w:id="3"/>
    <w:bookmarkStart w:name="z6" w:id="4"/>
    <w:p>
      <w:pPr>
        <w:spacing w:after="0"/>
        <w:ind w:left="0"/>
        <w:jc w:val="both"/>
      </w:pPr>
      <w:r>
        <w:rPr>
          <w:rFonts w:ascii="Times New Roman"/>
          <w:b w:val="false"/>
          <w:i w:val="false"/>
          <w:color w:val="000000"/>
          <w:sz w:val="28"/>
        </w:rPr>
        <w:t>
      "QazInnovations" инновацияларды дамыту жөніндегі ұлттық агенттігі" акционерлік қоғамы".</w:t>
      </w:r>
    </w:p>
    <w:bookmarkEnd w:id="4"/>
    <w:bookmarkStart w:name="z7"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