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3a7e9" w14:textId="803a7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Әлеуметтік-кәсіпкерлік корпорацияларды дамытудың 2025 жылға дейінгі кешенді жоспарын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2021 жылғы 4 тамыздағы № 520 қаулысы. Күші жойылды - Қазақстан Республикасы Үкіметінің 2024 жылғы 24 қаңтардағы № 31 қаулысымен</w:t>
      </w:r>
    </w:p>
    <w:p>
      <w:pPr>
        <w:spacing w:after="0"/>
        <w:ind w:left="0"/>
        <w:jc w:val="both"/>
      </w:pPr>
      <w:r>
        <w:rPr>
          <w:rFonts w:ascii="Times New Roman"/>
          <w:b w:val="false"/>
          <w:i w:val="false"/>
          <w:color w:val="ff0000"/>
          <w:sz w:val="28"/>
        </w:rPr>
        <w:t xml:space="preserve">
      Ескерту. Күші жойылды - ҚР Үкіметінің 24.01.2024 </w:t>
      </w:r>
      <w:r>
        <w:rPr>
          <w:rFonts w:ascii="Times New Roman"/>
          <w:b w:val="false"/>
          <w:i w:val="false"/>
          <w:color w:val="ff0000"/>
          <w:sz w:val="28"/>
        </w:rPr>
        <w:t>№ 31</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Әлеуметтік-кәсіпкерлік корпорацияларды дамытудың 2025 жылға дейінгі </w:t>
      </w:r>
      <w:r>
        <w:rPr>
          <w:rFonts w:ascii="Times New Roman"/>
          <w:b w:val="false"/>
          <w:i w:val="false"/>
          <w:color w:val="000000"/>
          <w:sz w:val="28"/>
        </w:rPr>
        <w:t>кешенді жоспары</w:t>
      </w:r>
      <w:r>
        <w:rPr>
          <w:rFonts w:ascii="Times New Roman"/>
          <w:b w:val="false"/>
          <w:i w:val="false"/>
          <w:color w:val="000000"/>
          <w:sz w:val="28"/>
        </w:rPr>
        <w:t xml:space="preserve"> (бұдан әрі – Кешенді жоспар) бекітілсін.</w:t>
      </w:r>
    </w:p>
    <w:bookmarkEnd w:id="1"/>
    <w:bookmarkStart w:name="z3" w:id="2"/>
    <w:p>
      <w:pPr>
        <w:spacing w:after="0"/>
        <w:ind w:left="0"/>
        <w:jc w:val="both"/>
      </w:pPr>
      <w:r>
        <w:rPr>
          <w:rFonts w:ascii="Times New Roman"/>
          <w:b w:val="false"/>
          <w:i w:val="false"/>
          <w:color w:val="000000"/>
          <w:sz w:val="28"/>
        </w:rPr>
        <w:t>
      2. Жергілікті атқарушы органдар мен әлеуметтік-кәсіпкерлік корпорациялар (келісу бойынша) Кешенді жоспарда көзделген іс-шаралардың Кешенді жоспарда белгіленген мерзімдерде орындалуын қамтамасыз етсін, Қазақстан Республикасының Ұлттық экономика министрлігіне олардың іске асырылу барысы туралы ақпарат берсін.</w:t>
      </w:r>
    </w:p>
    <w:bookmarkEnd w:id="2"/>
    <w:bookmarkStart w:name="z4" w:id="3"/>
    <w:p>
      <w:pPr>
        <w:spacing w:after="0"/>
        <w:ind w:left="0"/>
        <w:jc w:val="both"/>
      </w:pPr>
      <w:r>
        <w:rPr>
          <w:rFonts w:ascii="Times New Roman"/>
          <w:b w:val="false"/>
          <w:i w:val="false"/>
          <w:color w:val="000000"/>
          <w:sz w:val="28"/>
        </w:rPr>
        <w:t xml:space="preserve">
      3. Қазақстан Республикасының Ұлттық экономика министрлігі жартыжылдық және жыл қорытындысы бойынша (25 шілдеге және 25 қаңтарға қарай) Қазақстан Республикасының Үкіметіне Кешенді жоспардың іске асырылу барысы туралы жиынтық ақпарат берсін. </w:t>
      </w:r>
    </w:p>
    <w:bookmarkEnd w:id="3"/>
    <w:bookmarkStart w:name="z5" w:id="4"/>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экономика министрлігіне жүктелсін.</w:t>
      </w:r>
    </w:p>
    <w:bookmarkEnd w:id="4"/>
    <w:bookmarkStart w:name="z6" w:id="5"/>
    <w:p>
      <w:pPr>
        <w:spacing w:after="0"/>
        <w:ind w:left="0"/>
        <w:jc w:val="both"/>
      </w:pPr>
      <w:r>
        <w:rPr>
          <w:rFonts w:ascii="Times New Roman"/>
          <w:b w:val="false"/>
          <w:i w:val="false"/>
          <w:color w:val="000000"/>
          <w:sz w:val="28"/>
        </w:rPr>
        <w:t>
      5. Осы қаулы қол қойылған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4 тамыздағы</w:t>
            </w:r>
            <w:r>
              <w:br/>
            </w:r>
            <w:r>
              <w:rPr>
                <w:rFonts w:ascii="Times New Roman"/>
                <w:b w:val="false"/>
                <w:i w:val="false"/>
                <w:color w:val="000000"/>
                <w:sz w:val="20"/>
              </w:rPr>
              <w:t>№ 520 қаулысымен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Әлеуметтік-кәсіпкерлік корпорацияларды дамытудың 2025 жылға дейінгі кешенді жоспары</w:t>
      </w:r>
    </w:p>
    <w:bookmarkEnd w:id="6"/>
    <w:bookmarkStart w:name="z9" w:id="7"/>
    <w:p>
      <w:pPr>
        <w:spacing w:after="0"/>
        <w:ind w:left="0"/>
        <w:jc w:val="both"/>
      </w:pPr>
      <w:r>
        <w:rPr>
          <w:rFonts w:ascii="Times New Roman"/>
          <w:b w:val="false"/>
          <w:i w:val="false"/>
          <w:color w:val="000000"/>
          <w:sz w:val="28"/>
        </w:rPr>
        <w:t>
      Әлеуметтік-кәсіпкерлік корпорациялар (бұдан әрі – ӘКК) 15 жыл ішінде оларды құру және одан әрі дамыту кезінде бастапқыда пайымдалғандай тиімді өңірлік даму институттарына айналған жоқ. Бұған ӘКК жүйесіндегі бірқатар жүйелі проблемалар мен қайшылықтар себеп болды:</w:t>
      </w:r>
    </w:p>
    <w:bookmarkEnd w:id="7"/>
    <w:bookmarkStart w:name="z10" w:id="8"/>
    <w:p>
      <w:pPr>
        <w:spacing w:after="0"/>
        <w:ind w:left="0"/>
        <w:jc w:val="both"/>
      </w:pPr>
      <w:r>
        <w:rPr>
          <w:rFonts w:ascii="Times New Roman"/>
          <w:b w:val="false"/>
          <w:i w:val="false"/>
          <w:color w:val="000000"/>
          <w:sz w:val="28"/>
        </w:rPr>
        <w:t>
      1) өңірлік даму институтының бірыңғай анықтамасының болмауы және олардың немен айналысуы тиіс екендігі туралы түсіністіктің болмауы (кейде өзара қарама-қайшы ұғымдар: әлеуметтік (кейде шығынды) жобаларды қолдайтын әлеуметтік бағдарланған құрылым ретіндегі ӘКК мен барынша пайда алуға бағытталған бизнеске бағдарланған құрылым ретіндегі ӘКК араласып жатады);</w:t>
      </w:r>
    </w:p>
    <w:bookmarkEnd w:id="8"/>
    <w:bookmarkStart w:name="z11" w:id="9"/>
    <w:p>
      <w:pPr>
        <w:spacing w:after="0"/>
        <w:ind w:left="0"/>
        <w:jc w:val="both"/>
      </w:pPr>
      <w:r>
        <w:rPr>
          <w:rFonts w:ascii="Times New Roman"/>
          <w:b w:val="false"/>
          <w:i w:val="false"/>
          <w:color w:val="000000"/>
          <w:sz w:val="28"/>
        </w:rPr>
        <w:t>
      2) қазіргі Тұжырымдамадағы мақсаттардағы, міндеттердегі және күтілетін нәтижелердегі қайшылықтар бастапқыда қойылған міндеттердің толық көлемде іске асырылмауына алып келді (соның салдарынан Тұжырымдамада жоспарланған күтілетін нәтижелерге іс жүзінде қол жеткізілген жоқ);</w:t>
      </w:r>
    </w:p>
    <w:bookmarkEnd w:id="9"/>
    <w:bookmarkStart w:name="z12" w:id="10"/>
    <w:p>
      <w:pPr>
        <w:spacing w:after="0"/>
        <w:ind w:left="0"/>
        <w:jc w:val="both"/>
      </w:pPr>
      <w:r>
        <w:rPr>
          <w:rFonts w:ascii="Times New Roman"/>
          <w:b w:val="false"/>
          <w:i w:val="false"/>
          <w:color w:val="000000"/>
          <w:sz w:val="28"/>
        </w:rPr>
        <w:t>
      3) ӘКК дамытудың 2020 жылға дейінгі тұжырымдамасында алдыңғы 2006 жылғы Тұжырымдаманың проблемалары мен сәтсіздіктері дұрыс ескерілген жоқ, соның салдарынан олардың көпшілігі шешілмей, бүгінгі күнге ауысты;</w:t>
      </w:r>
    </w:p>
    <w:bookmarkEnd w:id="10"/>
    <w:bookmarkStart w:name="z13" w:id="11"/>
    <w:p>
      <w:pPr>
        <w:spacing w:after="0"/>
        <w:ind w:left="0"/>
        <w:jc w:val="both"/>
      </w:pPr>
      <w:r>
        <w:rPr>
          <w:rFonts w:ascii="Times New Roman"/>
          <w:b w:val="false"/>
          <w:i w:val="false"/>
          <w:color w:val="000000"/>
          <w:sz w:val="28"/>
        </w:rPr>
        <w:t>
      4) Мемлекеттік жоспарлау жүйесінің құжаттарымен және басқа да үкіметтік құжаттармен нашар үндестіру (мысалы, ИИДМБ сәйкес ӘКК технологиялық даму жөніндегі ұлттық институттар ретінде айқындалды, алайда іс жүзінде ӘКК бұл бағыт бойынша мемлекеттік қолдау шараларын іске асырмайды, өйткені ӘКК функционалдарында бұл шаралар бекітілмеген);</w:t>
      </w:r>
    </w:p>
    <w:bookmarkEnd w:id="11"/>
    <w:bookmarkStart w:name="z14" w:id="12"/>
    <w:p>
      <w:pPr>
        <w:spacing w:after="0"/>
        <w:ind w:left="0"/>
        <w:jc w:val="both"/>
      </w:pPr>
      <w:r>
        <w:rPr>
          <w:rFonts w:ascii="Times New Roman"/>
          <w:b w:val="false"/>
          <w:i w:val="false"/>
          <w:color w:val="000000"/>
          <w:sz w:val="28"/>
        </w:rPr>
        <w:t>
      5) ӘКК қызметінің қаржылық моделі орнықты емес, соның салдарынан көптеген ӘКК қызметі үнемі бюджеттік салымдарды талап ететін, шығынды болып келеді;</w:t>
      </w:r>
    </w:p>
    <w:bookmarkEnd w:id="12"/>
    <w:bookmarkStart w:name="z15" w:id="13"/>
    <w:p>
      <w:pPr>
        <w:spacing w:after="0"/>
        <w:ind w:left="0"/>
        <w:jc w:val="both"/>
      </w:pPr>
      <w:r>
        <w:rPr>
          <w:rFonts w:ascii="Times New Roman"/>
          <w:b w:val="false"/>
          <w:i w:val="false"/>
          <w:color w:val="000000"/>
          <w:sz w:val="28"/>
        </w:rPr>
        <w:t xml:space="preserve">
      6) Тұжырымдамада негізі қаланған бизнеске бәсекелестік жасамау туралы негізгі қағидаттың бұзылуы (іс жүзінде ӘКК қызметі нарықтардағы бұрмалануларға және ӘКК-ге қатысты мемлекет тарапынан фаворитизмді көрсетуіне алып келеді). </w:t>
      </w:r>
    </w:p>
    <w:bookmarkEnd w:id="13"/>
    <w:p>
      <w:pPr>
        <w:spacing w:after="0"/>
        <w:ind w:left="0"/>
        <w:jc w:val="both"/>
      </w:pPr>
      <w:r>
        <w:rPr>
          <w:rFonts w:ascii="Times New Roman"/>
          <w:b w:val="false"/>
          <w:i w:val="false"/>
          <w:color w:val="000000"/>
          <w:sz w:val="28"/>
        </w:rPr>
        <w:t xml:space="preserve">
      ӘКК қызметінде олардың инвестициялық мүмкіндіктерді іздестіруде, кәсіпкерлік ортаны дамытуда және жаңа жұмыс орындарын құруда белсенділіктің жеткіліксіздігі байқалады; </w:t>
      </w:r>
    </w:p>
    <w:bookmarkStart w:name="z16" w:id="14"/>
    <w:p>
      <w:pPr>
        <w:spacing w:after="0"/>
        <w:ind w:left="0"/>
        <w:jc w:val="both"/>
      </w:pPr>
      <w:r>
        <w:rPr>
          <w:rFonts w:ascii="Times New Roman"/>
          <w:b w:val="false"/>
          <w:i w:val="false"/>
          <w:color w:val="000000"/>
          <w:sz w:val="28"/>
        </w:rPr>
        <w:t>
      7) мүдделі тараптардың жаңылыс сенімі ӘКК қызметіндегі шоғырлануды әлсіретеді ("орталықтың" күтетіні: ӘКК – түрлі мемлекеттік бағдарламалар мен тапсырмалардың орындаушысы; жергілікті жердің күтетіні: ӘКК – ірі, кейде имидждік жобаларды іске асыруға мүмкіндік беретін құрылым; бизнестің күтетіні: ӘКК – өңірде артықшылықтары бар және кейде дұрыс бәсекелестікке кедергі келтіретін құрылым, халықтың күтетіні: ӘКК – әлеуметтік маңызы бар өнімдерді нарықтық бағадан төмен бағамен жеткізушілер);</w:t>
      </w:r>
    </w:p>
    <w:bookmarkEnd w:id="14"/>
    <w:bookmarkStart w:name="z17" w:id="15"/>
    <w:p>
      <w:pPr>
        <w:spacing w:after="0"/>
        <w:ind w:left="0"/>
        <w:jc w:val="both"/>
      </w:pPr>
      <w:r>
        <w:rPr>
          <w:rFonts w:ascii="Times New Roman"/>
          <w:b w:val="false"/>
          <w:i w:val="false"/>
          <w:color w:val="000000"/>
          <w:sz w:val="28"/>
        </w:rPr>
        <w:t xml:space="preserve">
      8) жоғары кәсіби кадрлардың тапшылығы, бизнес тарапынан сенімсіздік, қосылған құны жоғары түпкілікті қайта өңдеу өнімдері үлесінің төмендігі, жер қойнауын пайдалану құқығын ресімдеу мерзімдерінің ұзақтығы, барынша жол берілетін мерзімдерді, ӘКК қатысу түрлерін және басқа да проблемаларды көрсете отырып, мәмілелерді құрылымдау әдіснамасының болмауы жөніндегі жүйелі кемшіліктер; </w:t>
      </w:r>
    </w:p>
    <w:bookmarkEnd w:id="15"/>
    <w:bookmarkStart w:name="z18" w:id="16"/>
    <w:p>
      <w:pPr>
        <w:spacing w:after="0"/>
        <w:ind w:left="0"/>
        <w:jc w:val="both"/>
      </w:pPr>
      <w:r>
        <w:rPr>
          <w:rFonts w:ascii="Times New Roman"/>
          <w:b w:val="false"/>
          <w:i w:val="false"/>
          <w:color w:val="000000"/>
          <w:sz w:val="28"/>
        </w:rPr>
        <w:t xml:space="preserve">
      9) ӘКК қызметінің ашықтығын және жұртшылықтың бақылауында болуын, оның ішінде: ӘКК-нің қойылған міндеттерді орындауының қорытындысы және әкімдердің халық алдындағы есептік кездесуі кезінде ҚШҚ-ның қол жеткізген нәтижелері туралы жыл сайынғы есеп беруі; қоғамдық кеңестердің отырыстарында ӘКК қызметінің түйінді мәселелерін қарау </w:t>
      </w:r>
      <w:r>
        <w:rPr>
          <w:rFonts w:ascii="Times New Roman"/>
          <w:b w:val="false"/>
          <w:i/>
          <w:color w:val="000000"/>
          <w:sz w:val="28"/>
        </w:rPr>
        <w:t>(</w:t>
      </w:r>
      <w:r>
        <w:rPr>
          <w:rFonts w:ascii="Times New Roman"/>
          <w:b w:val="false"/>
          <w:i/>
          <w:color w:val="000000"/>
          <w:sz w:val="28"/>
        </w:rPr>
        <w:t>ӘКК-нің</w:t>
      </w:r>
      <w:r>
        <w:rPr>
          <w:rFonts w:ascii="Times New Roman"/>
          <w:b w:val="false"/>
          <w:i/>
          <w:color w:val="000000"/>
          <w:sz w:val="28"/>
        </w:rPr>
        <w:t xml:space="preserve"> даму жоспарлары, мақсаттар мен міндеттерге, қызметтің түйінді көрсеткіштеріне қол жеткізуді және ұйымдардың қаржы-шаруашылық қызметінің нәтижелерін қамтит</w:t>
      </w:r>
      <w:r>
        <w:rPr>
          <w:rFonts w:ascii="Times New Roman"/>
          <w:b w:val="false"/>
          <w:i/>
          <w:color w:val="000000"/>
          <w:sz w:val="28"/>
        </w:rPr>
        <w:t>ын даму жоспарларын іске асырылуын</w:t>
      </w:r>
      <w:r>
        <w:rPr>
          <w:rFonts w:ascii="Times New Roman"/>
          <w:b w:val="false"/>
          <w:i/>
          <w:color w:val="000000"/>
          <w:sz w:val="28"/>
        </w:rPr>
        <w:t xml:space="preserve"> мониторинг</w:t>
      </w:r>
      <w:r>
        <w:rPr>
          <w:rFonts w:ascii="Times New Roman"/>
          <w:b w:val="false"/>
          <w:i/>
          <w:color w:val="000000"/>
          <w:sz w:val="28"/>
        </w:rPr>
        <w:t>теуд</w:t>
      </w:r>
      <w:r>
        <w:rPr>
          <w:rFonts w:ascii="Times New Roman"/>
          <w:b w:val="false"/>
          <w:i/>
          <w:color w:val="000000"/>
          <w:sz w:val="28"/>
        </w:rPr>
        <w:t>ің нәтижелері туралы есептер)</w:t>
      </w:r>
      <w:r>
        <w:rPr>
          <w:rFonts w:ascii="Times New Roman"/>
          <w:b w:val="false"/>
          <w:i w:val="false"/>
          <w:color w:val="000000"/>
          <w:sz w:val="28"/>
        </w:rPr>
        <w:t xml:space="preserve"> арқылы қамтамасыз ету қажеттігі.</w:t>
      </w:r>
    </w:p>
    <w:bookmarkEnd w:id="16"/>
    <w:p>
      <w:pPr>
        <w:spacing w:after="0"/>
        <w:ind w:left="0"/>
        <w:jc w:val="both"/>
      </w:pPr>
      <w:r>
        <w:rPr>
          <w:rFonts w:ascii="Times New Roman"/>
          <w:b w:val="false"/>
          <w:i w:val="false"/>
          <w:color w:val="000000"/>
          <w:sz w:val="28"/>
        </w:rPr>
        <w:t xml:space="preserve">
      Сондай-ақ ақпаратты </w:t>
      </w:r>
      <w:r>
        <w:rPr>
          <w:rFonts w:ascii="Times New Roman"/>
          <w:b w:val="false"/>
          <w:i/>
          <w:color w:val="000000"/>
          <w:sz w:val="28"/>
        </w:rPr>
        <w:t>(мысалы, компанияның қаржылық және операциялық нәтижелері, оның ішінде аудит нәтижелері, ӘКК басқару органдарына, сондай-ақ олардың қызметкерлеріне сыйақы бер</w:t>
      </w:r>
      <w:r>
        <w:rPr>
          <w:rFonts w:ascii="Times New Roman"/>
          <w:b w:val="false"/>
          <w:i/>
          <w:color w:val="000000"/>
          <w:sz w:val="28"/>
        </w:rPr>
        <w:t xml:space="preserve">у саясаты, мәмілелер және т.б.) </w:t>
      </w:r>
      <w:r>
        <w:rPr>
          <w:rFonts w:ascii="Times New Roman"/>
          <w:b w:val="false"/>
          <w:i w:val="false"/>
          <w:color w:val="000000"/>
          <w:sz w:val="28"/>
        </w:rPr>
        <w:t>ЭЫДҰ стандарттарына сәйкес жариялау қажеттілігі регламенттелетін болады;</w:t>
      </w:r>
    </w:p>
    <w:bookmarkStart w:name="z19" w:id="17"/>
    <w:p>
      <w:pPr>
        <w:spacing w:after="0"/>
        <w:ind w:left="0"/>
        <w:jc w:val="both"/>
      </w:pPr>
      <w:r>
        <w:rPr>
          <w:rFonts w:ascii="Times New Roman"/>
          <w:b w:val="false"/>
          <w:i w:val="false"/>
          <w:color w:val="000000"/>
          <w:sz w:val="28"/>
        </w:rPr>
        <w:t>
      10) ӘКК-нің қаржылық тәртібі мәселелерін пысықтау, сондай-ақ олардың қызметін мониторингтеудің тиімділігін арттыру қажеттігі.</w:t>
      </w:r>
    </w:p>
    <w:bookmarkEnd w:id="17"/>
    <w:p>
      <w:pPr>
        <w:spacing w:after="0"/>
        <w:ind w:left="0"/>
        <w:jc w:val="both"/>
      </w:pPr>
      <w:r>
        <w:rPr>
          <w:rFonts w:ascii="Times New Roman"/>
          <w:b w:val="false"/>
          <w:i w:val="false"/>
          <w:color w:val="000000"/>
          <w:sz w:val="28"/>
        </w:rPr>
        <w:t xml:space="preserve">
      ӘКК-нің қаржылық жай-күйіне, сондай-ақ корпорацияның стратегиялық мақсаттары мен міндеттеріне қол жеткізуге жауапты адамдар тобын </w:t>
      </w:r>
      <w:r>
        <w:rPr>
          <w:rFonts w:ascii="Times New Roman"/>
          <w:b w:val="false"/>
          <w:i/>
          <w:color w:val="000000"/>
          <w:sz w:val="28"/>
        </w:rPr>
        <w:t xml:space="preserve">(мысалы, атқарушы органның бірінші басшылары, әкімдерге жетекшілік ететін </w:t>
      </w:r>
      <w:r>
        <w:rPr>
          <w:rFonts w:ascii="Times New Roman"/>
          <w:b w:val="false"/>
          <w:i/>
          <w:color w:val="000000"/>
          <w:sz w:val="28"/>
        </w:rPr>
        <w:t>д</w:t>
      </w:r>
      <w:r>
        <w:rPr>
          <w:rFonts w:ascii="Times New Roman"/>
          <w:b w:val="false"/>
          <w:i/>
          <w:color w:val="000000"/>
          <w:sz w:val="28"/>
        </w:rPr>
        <w:t>иректорлар кеңесінің мүшелері)</w:t>
      </w:r>
      <w:r>
        <w:rPr>
          <w:rFonts w:ascii="Times New Roman"/>
          <w:b w:val="false"/>
          <w:i w:val="false"/>
          <w:color w:val="000000"/>
          <w:sz w:val="28"/>
        </w:rPr>
        <w:t xml:space="preserve"> нақты айқындау қажет.</w:t>
      </w:r>
    </w:p>
    <w:p>
      <w:pPr>
        <w:spacing w:after="0"/>
        <w:ind w:left="0"/>
        <w:jc w:val="both"/>
      </w:pPr>
      <w:r>
        <w:rPr>
          <w:rFonts w:ascii="Times New Roman"/>
          <w:b w:val="false"/>
          <w:i w:val="false"/>
          <w:color w:val="000000"/>
          <w:sz w:val="28"/>
        </w:rPr>
        <w:t>
      Тағы бір маңызды аспект ӘКК қызметіне мониторинг жүргізудің тиімділігін арттыру қажеттігі болып табылады. Осыған байланысты ҚР-ның 2025 жылға дейінгі Ұлттық даму жоспарына сәйкес орталықсыздандыру бойынша жүргізіліп жатқан саясатты ескере отырып, ӘКК-ні үйлестіруде ҰЭМ-нің құзыретін қайта қарау мәселесі пысықталатын болады.</w:t>
      </w:r>
    </w:p>
    <w:bookmarkStart w:name="z20" w:id="18"/>
    <w:p>
      <w:pPr>
        <w:spacing w:after="0"/>
        <w:ind w:left="0"/>
        <w:jc w:val="both"/>
      </w:pPr>
      <w:r>
        <w:rPr>
          <w:rFonts w:ascii="Times New Roman"/>
          <w:b w:val="false"/>
          <w:i w:val="false"/>
          <w:color w:val="000000"/>
          <w:sz w:val="28"/>
        </w:rPr>
        <w:t xml:space="preserve">
      Орталық деңгейде Ұлттық экономика министрлігі өңірлік даму институттарының қызметі үшін қағидаттар мен тәсілдерді белгілейді және тұрақты негізде тәжірибе алмасу үшін барлық өңірлік даму институттарының коллаборациясы үшін алаңды қамтамасыз етеді деп болжанып отыр. </w:t>
      </w:r>
    </w:p>
    <w:bookmarkEnd w:id="18"/>
    <w:bookmarkStart w:name="z21" w:id="19"/>
    <w:p>
      <w:pPr>
        <w:spacing w:after="0"/>
        <w:ind w:left="0"/>
        <w:jc w:val="both"/>
      </w:pPr>
      <w:r>
        <w:rPr>
          <w:rFonts w:ascii="Times New Roman"/>
          <w:b w:val="false"/>
          <w:i w:val="false"/>
          <w:color w:val="000000"/>
          <w:sz w:val="28"/>
        </w:rPr>
        <w:t>
      Осылайша ӘКК жүйесі өңірлерді дамытуда мемлекеттік саясатты іске асыру құралы ретінде қайта саралауды және оны тиімді өңірлік даму институтына трансформациялауды талап етеді.</w:t>
      </w:r>
    </w:p>
    <w:bookmarkEnd w:id="19"/>
    <w:p>
      <w:pPr>
        <w:spacing w:after="0"/>
        <w:ind w:left="0"/>
        <w:jc w:val="both"/>
      </w:pPr>
      <w:r>
        <w:rPr>
          <w:rFonts w:ascii="Times New Roman"/>
          <w:b w:val="false"/>
          <w:i w:val="false"/>
          <w:color w:val="000000"/>
          <w:sz w:val="28"/>
        </w:rPr>
        <w:t>
      Кешенді жоспарда ӘКК-ні өңірлік даму институттарына трансформациялауға, ӘКК-нің қызметін өңірлер экономикасының орнықты жұмыс істеуіне қолдау көрсетуге бағдарлануына, ӘКК басқаруына берілген активтерді тиімді басқаруға, ӘКК жұмысының транспаренттілігі және есеп беруіне бағытталған 16 іс-шараны іске асыру көзделген.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Р/с</w:t>
            </w: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p>
            <w:pPr>
              <w:spacing w:after="20"/>
              <w:ind w:left="20"/>
              <w:jc w:val="both"/>
            </w:pPr>
            <w:r>
              <w:rPr>
                <w:rFonts w:ascii="Times New Roman"/>
                <w:b w:val="false"/>
                <w:i w:val="false"/>
                <w:color w:val="000000"/>
                <w:sz w:val="20"/>
              </w:rPr>
              <w:t>
1)  ӘКК-ні өңірлік даму институттарына трансформациялау;</w:t>
            </w:r>
          </w:p>
          <w:p>
            <w:pPr>
              <w:spacing w:after="20"/>
              <w:ind w:left="20"/>
              <w:jc w:val="both"/>
            </w:pPr>
            <w:r>
              <w:rPr>
                <w:rFonts w:ascii="Times New Roman"/>
                <w:b w:val="false"/>
                <w:i w:val="false"/>
                <w:color w:val="000000"/>
                <w:sz w:val="20"/>
              </w:rPr>
              <w:t>
2)  ӘКК қызметінің өңірлер экономикасының тұрақты жұмыс істеуін қолдауға бағытталуы;</w:t>
            </w:r>
          </w:p>
          <w:p>
            <w:pPr>
              <w:spacing w:after="20"/>
              <w:ind w:left="20"/>
              <w:jc w:val="both"/>
            </w:pPr>
            <w:r>
              <w:rPr>
                <w:rFonts w:ascii="Times New Roman"/>
                <w:b w:val="false"/>
                <w:i w:val="false"/>
                <w:color w:val="000000"/>
                <w:sz w:val="20"/>
              </w:rPr>
              <w:t>
3) ӘКК басқаруына берілген активтерді тиімді басқару;</w:t>
            </w:r>
          </w:p>
          <w:p>
            <w:pPr>
              <w:spacing w:after="20"/>
              <w:ind w:left="20"/>
              <w:jc w:val="both"/>
            </w:pPr>
            <w:r>
              <w:rPr>
                <w:rFonts w:ascii="Times New Roman"/>
                <w:b w:val="false"/>
                <w:i w:val="false"/>
                <w:color w:val="000000"/>
                <w:sz w:val="20"/>
              </w:rPr>
              <w:t>
4) тиімділік, оның ішінде негізгі капиталға салынатын жеке инвестициялардың, өңірдің жалпы өңірлік өніміне шағын және орта кәсіпкерлік үлесінің артуы;</w:t>
            </w:r>
          </w:p>
          <w:p>
            <w:pPr>
              <w:spacing w:after="20"/>
              <w:ind w:left="20"/>
              <w:jc w:val="both"/>
            </w:pPr>
            <w:r>
              <w:rPr>
                <w:rFonts w:ascii="Times New Roman"/>
                <w:b w:val="false"/>
                <w:i w:val="false"/>
                <w:color w:val="000000"/>
                <w:sz w:val="20"/>
              </w:rPr>
              <w:t>
5) ӘКК қызметінің транспаренттілігі мен есептілігі, ӘКК құзыретін күшейту.</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"ӘКК трансформациясына дайындық кезеңі" бағыты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ӘКК қызметін талдау, оның ішінде:</w:t>
            </w:r>
          </w:p>
          <w:p>
            <w:pPr>
              <w:spacing w:after="20"/>
              <w:ind w:left="20"/>
              <w:jc w:val="both"/>
            </w:pPr>
            <w:r>
              <w:rPr>
                <w:rFonts w:ascii="Times New Roman"/>
                <w:b w:val="false"/>
                <w:i w:val="false"/>
                <w:color w:val="000000"/>
                <w:sz w:val="20"/>
              </w:rPr>
              <w:t>
ӘКК қаржылық жай-күйі және ӘКК жүзеге асыратын қызмет түрлері;</w:t>
            </w:r>
          </w:p>
          <w:p>
            <w:pPr>
              <w:spacing w:after="20"/>
              <w:ind w:left="20"/>
              <w:jc w:val="both"/>
            </w:pPr>
            <w:r>
              <w:rPr>
                <w:rFonts w:ascii="Times New Roman"/>
                <w:b w:val="false"/>
                <w:i w:val="false"/>
                <w:color w:val="000000"/>
                <w:sz w:val="20"/>
              </w:rPr>
              <w:t>
ӘКК ұйымдық құрылымы;</w:t>
            </w:r>
          </w:p>
          <w:p>
            <w:pPr>
              <w:spacing w:after="20"/>
              <w:ind w:left="20"/>
              <w:jc w:val="both"/>
            </w:pPr>
            <w:r>
              <w:rPr>
                <w:rFonts w:ascii="Times New Roman"/>
                <w:b w:val="false"/>
                <w:i w:val="false"/>
                <w:color w:val="000000"/>
                <w:sz w:val="20"/>
              </w:rPr>
              <w:t>
ӘКК қызметінің халықаралық тәжірибесіне талдау жүргізу;</w:t>
            </w:r>
          </w:p>
          <w:p>
            <w:pPr>
              <w:spacing w:after="20"/>
              <w:ind w:left="20"/>
              <w:jc w:val="both"/>
            </w:pPr>
            <w:r>
              <w:rPr>
                <w:rFonts w:ascii="Times New Roman"/>
                <w:b w:val="false"/>
                <w:i w:val="false"/>
                <w:color w:val="000000"/>
                <w:sz w:val="20"/>
              </w:rPr>
              <w:t>
стейкхолдерлер болжамдарын айқындау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w:t>
            </w:r>
          </w:p>
          <w:p>
            <w:pPr>
              <w:spacing w:after="20"/>
              <w:ind w:left="20"/>
              <w:jc w:val="both"/>
            </w:pPr>
            <w:r>
              <w:rPr>
                <w:rFonts w:ascii="Times New Roman"/>
                <w:b w:val="false"/>
                <w:i w:val="false"/>
                <w:color w:val="000000"/>
                <w:sz w:val="20"/>
              </w:rPr>
              <w:t>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қыркүйек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ӘКК (келісу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ӘКК қызметінің жүйелі проблемаларын айқындау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ге</w:t>
            </w:r>
          </w:p>
          <w:p>
            <w:pPr>
              <w:spacing w:after="20"/>
              <w:ind w:left="20"/>
              <w:jc w:val="both"/>
            </w:pPr>
            <w:r>
              <w:rPr>
                <w:rFonts w:ascii="Times New Roman"/>
                <w:b w:val="false"/>
                <w:i w:val="false"/>
                <w:color w:val="000000"/>
                <w:sz w:val="20"/>
              </w:rPr>
              <w:t>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қыркүйек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ӘКК (келісу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пен өңір экономикасын дамытуға жәрдемдесуді қамтамасыз ететін ӘКК мақсаттарының, міндеттері мен функцияларының тізбесін айқындау, өңірлік даму институттарының жаңа моделін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қыркүйек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ЖАО, ӘКК (келісу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даму институттарын дамытудың тұжырымдамалық тәсілдерін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w:t>
            </w:r>
          </w:p>
          <w:p>
            <w:pPr>
              <w:spacing w:after="20"/>
              <w:ind w:left="20"/>
              <w:jc w:val="both"/>
            </w:pPr>
            <w:r>
              <w:rPr>
                <w:rFonts w:ascii="Times New Roman"/>
                <w:b w:val="false"/>
                <w:i w:val="false"/>
                <w:color w:val="000000"/>
                <w:sz w:val="20"/>
              </w:rPr>
              <w:t>
қазан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ЖАО, ӘКК (келісу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ӘКК трансформациясының жол картасын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картасы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қараша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ЖАО, ӘКК (келісу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"ӘКК бейінді емес және тиімсіз активтерін олардың билігінен шығару" бағыты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ӘКК активтерін түгендеу, пайдаланылмайтын мүлікті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ге</w:t>
            </w:r>
          </w:p>
          <w:p>
            <w:pPr>
              <w:spacing w:after="20"/>
              <w:ind w:left="20"/>
              <w:jc w:val="both"/>
            </w:pPr>
            <w:r>
              <w:rPr>
                <w:rFonts w:ascii="Times New Roman"/>
                <w:b w:val="false"/>
                <w:i w:val="false"/>
                <w:color w:val="000000"/>
                <w:sz w:val="20"/>
              </w:rPr>
              <w:t>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қазан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ӘКК (келісу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жер учаскелерін, оның ішінде инфрақұрылымдық желілермен қамтамасыз етілгендерін басқару тиімділігін айқындау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ге</w:t>
            </w:r>
          </w:p>
          <w:p>
            <w:pPr>
              <w:spacing w:after="20"/>
              <w:ind w:left="20"/>
              <w:jc w:val="both"/>
            </w:pPr>
            <w:r>
              <w:rPr>
                <w:rFonts w:ascii="Times New Roman"/>
                <w:b w:val="false"/>
                <w:i w:val="false"/>
                <w:color w:val="000000"/>
                <w:sz w:val="20"/>
              </w:rPr>
              <w:t>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қазан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ӘКК (келісу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w:t>
            </w:r>
          </w:p>
          <w:p>
            <w:pPr>
              <w:spacing w:after="20"/>
              <w:ind w:left="20"/>
              <w:jc w:val="both"/>
            </w:pPr>
            <w:r>
              <w:rPr>
                <w:rFonts w:ascii="Times New Roman"/>
                <w:b w:val="false"/>
                <w:i w:val="false"/>
                <w:color w:val="000000"/>
                <w:sz w:val="20"/>
              </w:rPr>
              <w:t>
бейінді емес және тиімсіз активтерді ӘКК билігінен шығару;</w:t>
            </w:r>
          </w:p>
          <w:p>
            <w:pPr>
              <w:spacing w:after="20"/>
              <w:ind w:left="20"/>
              <w:jc w:val="both"/>
            </w:pPr>
            <w:r>
              <w:rPr>
                <w:rFonts w:ascii="Times New Roman"/>
                <w:b w:val="false"/>
                <w:i w:val="false"/>
                <w:color w:val="000000"/>
                <w:sz w:val="20"/>
              </w:rPr>
              <w:t>
активтердің іскерлік айналымға тартылуын қамтамасыз ету, проблемалық активтерді сауықтыру және олардың базасында бәсекеге қабілетті өндірістерді дамыту бойынша ұсыныстар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ге</w:t>
            </w:r>
          </w:p>
          <w:p>
            <w:pPr>
              <w:spacing w:after="20"/>
              <w:ind w:left="20"/>
              <w:jc w:val="both"/>
            </w:pPr>
            <w:r>
              <w:rPr>
                <w:rFonts w:ascii="Times New Roman"/>
                <w:b w:val="false"/>
                <w:i w:val="false"/>
                <w:color w:val="000000"/>
                <w:sz w:val="20"/>
              </w:rPr>
              <w:t>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қазан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ӘКК (келісу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инвесторларды тарту және бейінді емес және әлеуметтік активтерді активтер портфелінен шығару арқылы активтерді иелену құрылымын оңайлату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жекешелендіру  жоспарына активтерді енгізу бойынша ұсыныстар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қазан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ЖАО, ӘКК (келісу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"Стейкхолдерлермен өзара іс-қимыл" бағыты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Әкімдіктердің, орталық мемлекеттік органдар мен ӘКК, ӘКК мен бизнестің, ӘКК мен қаржылық және қаржылық емес даму институттарының өзара іс-қимылын зерделеу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ге</w:t>
            </w:r>
          </w:p>
          <w:p>
            <w:pPr>
              <w:spacing w:after="20"/>
              <w:ind w:left="20"/>
              <w:jc w:val="both"/>
            </w:pPr>
            <w:r>
              <w:rPr>
                <w:rFonts w:ascii="Times New Roman"/>
                <w:b w:val="false"/>
                <w:i w:val="false"/>
                <w:color w:val="000000"/>
                <w:sz w:val="20"/>
              </w:rPr>
              <w:t>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қараша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ӘКК (келісу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даму институтын дамытудың жаңа моделіне сәйкес өкілеттіктер мен жауапкершілікті бөлуді өзгерту, мемлекеттік органдармен өзара іс-қимыл тиімділігін арттыру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ге</w:t>
            </w:r>
          </w:p>
          <w:p>
            <w:pPr>
              <w:spacing w:after="20"/>
              <w:ind w:left="20"/>
              <w:jc w:val="both"/>
            </w:pPr>
            <w:r>
              <w:rPr>
                <w:rFonts w:ascii="Times New Roman"/>
                <w:b w:val="false"/>
                <w:i w:val="false"/>
                <w:color w:val="000000"/>
                <w:sz w:val="20"/>
              </w:rPr>
              <w:t>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қараша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ӘКК (келісу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"Заңнаманы жетілдіру бойынша ұсыныстар әзірлеу" бағыты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институттың жаңа моделіне көшу үшін, оның ішінде ӘКК есептілігі мен  бақылауда болу тетігін енгізу жөніндегі заңнаманы жетілдіру бойынша ұсыныстар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маусым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ЖАО, ӘКК (келісу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"Өңірлік даму институттарының функционалын қайта қарау" бағыты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ӘКК құрылымын өңірлік даму институттарын дамыту мен басқарудың жаңа моделіне сәйкестендіру, оның ішінде функцияларды, ұйымдастыру нысандарын қайта қарау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ге</w:t>
            </w:r>
          </w:p>
          <w:p>
            <w:pPr>
              <w:spacing w:after="20"/>
              <w:ind w:left="20"/>
              <w:jc w:val="both"/>
            </w:pPr>
            <w:r>
              <w:rPr>
                <w:rFonts w:ascii="Times New Roman"/>
                <w:b w:val="false"/>
                <w:i w:val="false"/>
                <w:color w:val="000000"/>
                <w:sz w:val="20"/>
              </w:rPr>
              <w:t>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наурыз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ӘКК (келісім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ӘКК даму жоспарларын стратегиялық мақсаттардың жаңартылған жиынтығына сәйкес келтіру/әзірлеу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жоспарларына өзгерістер мен толықтырулар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маусым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ЖАО, ӘКК (келісу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ӘКК қызметіне корпоративтік басқарудың озық стандарттарын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басқару кодекстеріне  өзгерістер мен толықтырулар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қыркүйек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ЖАО, ӘКК (келісу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ӘКК трансформациясына жыл сайын мониторинг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2023-2025 жылғы желтоқсан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ЖАО, ӘКК (келісу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bl>
    <w:bookmarkStart w:name="z22" w:id="20"/>
    <w:p>
      <w:pPr>
        <w:spacing w:after="0"/>
        <w:ind w:left="0"/>
        <w:jc w:val="both"/>
      </w:pPr>
      <w:r>
        <w:rPr>
          <w:rFonts w:ascii="Times New Roman"/>
          <w:b w:val="false"/>
          <w:i w:val="false"/>
          <w:color w:val="000000"/>
          <w:sz w:val="28"/>
        </w:rPr>
        <w:t>
      Ескерту: аббревиатуралардың толық жазылуы:</w:t>
      </w:r>
    </w:p>
    <w:bookmarkEnd w:id="20"/>
    <w:p>
      <w:pPr>
        <w:spacing w:after="0"/>
        <w:ind w:left="0"/>
        <w:jc w:val="both"/>
      </w:pPr>
      <w:r>
        <w:rPr>
          <w:rFonts w:ascii="Times New Roman"/>
          <w:b w:val="false"/>
          <w:i w:val="false"/>
          <w:color w:val="000000"/>
          <w:sz w:val="28"/>
        </w:rPr>
        <w:t>
      ҰЭМ – Қазақстан Республикасының Ұлттық экономика министрлігі</w:t>
      </w:r>
    </w:p>
    <w:p>
      <w:pPr>
        <w:spacing w:after="0"/>
        <w:ind w:left="0"/>
        <w:jc w:val="both"/>
      </w:pPr>
      <w:r>
        <w:rPr>
          <w:rFonts w:ascii="Times New Roman"/>
          <w:b w:val="false"/>
          <w:i w:val="false"/>
          <w:color w:val="000000"/>
          <w:sz w:val="28"/>
        </w:rPr>
        <w:t>
      ЖАО – облыстардың, республикалық маңызы бар қалалардың, астананың жергілікті атқарушы органдары</w:t>
      </w:r>
    </w:p>
    <w:p>
      <w:pPr>
        <w:spacing w:after="0"/>
        <w:ind w:left="0"/>
        <w:jc w:val="both"/>
      </w:pPr>
      <w:r>
        <w:rPr>
          <w:rFonts w:ascii="Times New Roman"/>
          <w:b w:val="false"/>
          <w:i w:val="false"/>
          <w:color w:val="000000"/>
          <w:sz w:val="28"/>
        </w:rPr>
        <w:t>
      ӘКК – әлеуметтік-кәсіпкерлік корпорациялар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