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486b" w14:textId="56d4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28 маусымдағы № 441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басым жобаларға кредит беру және қаржылық лизинг </w:t>
      </w:r>
      <w:r>
        <w:rPr>
          <w:rFonts w:ascii="Times New Roman"/>
          <w:b w:val="false"/>
          <w:i w:val="false"/>
          <w:color w:val="000000"/>
          <w:sz w:val="28"/>
        </w:rPr>
        <w:t>тетігінде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6" w:id="4"/>
    <w:p>
      <w:pPr>
        <w:spacing w:after="0"/>
        <w:ind w:left="0"/>
        <w:jc w:val="both"/>
      </w:pPr>
      <w:r>
        <w:rPr>
          <w:rFonts w:ascii="Times New Roman"/>
          <w:b w:val="false"/>
          <w:i w:val="false"/>
          <w:color w:val="000000"/>
          <w:sz w:val="28"/>
        </w:rPr>
        <w:t>
      "Қазақстанның даму банкі" акционерлік қоғамының (бұдан әрі – ҚДБ) және "Өнеркәсіпті дамыту қоры" акционерлік қоғамының (бұдан әрі – ӨДҚ) жобалары тек өз қаражаты (нарықтық қорландыру) есебінен ғана қаржыландырылатын болады.";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"4. ЕДБ-ге және АНК-ге қаражат беру шарттары:</w:t>
      </w:r>
    </w:p>
    <w:bookmarkEnd w:id="5"/>
    <w:bookmarkStart w:name="z9" w:id="6"/>
    <w:p>
      <w:pPr>
        <w:spacing w:after="0"/>
        <w:ind w:left="0"/>
        <w:jc w:val="both"/>
      </w:pPr>
      <w:r>
        <w:rPr>
          <w:rFonts w:ascii="Times New Roman"/>
          <w:b w:val="false"/>
          <w:i w:val="false"/>
          <w:color w:val="000000"/>
          <w:sz w:val="28"/>
        </w:rPr>
        <w:t>
      Қазақстан Республикасының Ұлттық Банкі өз қаражаты мен өзінің басқаруындағы қаражат есебінен жылдық 11 %-ға дейін қорытынды кірістілік мөлшерлемесі бойынша 10 жылға дейінгі өтеу мерзімімен 1 трлн теңгеге дейінгі сомаға ЕДБ мен АНК облигацияларын сатып алуды жүзеге асырады.</w:t>
      </w:r>
    </w:p>
    <w:bookmarkEnd w:id="6"/>
    <w:bookmarkStart w:name="z10" w:id="7"/>
    <w:p>
      <w:pPr>
        <w:spacing w:after="0"/>
        <w:ind w:left="0"/>
        <w:jc w:val="both"/>
      </w:pPr>
      <w:r>
        <w:rPr>
          <w:rFonts w:ascii="Times New Roman"/>
          <w:b w:val="false"/>
          <w:i w:val="false"/>
          <w:color w:val="000000"/>
          <w:sz w:val="28"/>
        </w:rPr>
        <w:t>
      ЕДБ және АНК шығару проспектісінде (облигацияларды шығару талаптары) айқындалатын және Қазақстан Республикасының Ұлттық Банкімен келісілген шарттарда өздері шығарған облигацияларды мерзімінен бұрын өтеуге құқылы.</w:t>
      </w:r>
    </w:p>
    <w:bookmarkEnd w:id="7"/>
    <w:bookmarkStart w:name="z11" w:id="8"/>
    <w:p>
      <w:pPr>
        <w:spacing w:after="0"/>
        <w:ind w:left="0"/>
        <w:jc w:val="both"/>
      </w:pPr>
      <w:r>
        <w:rPr>
          <w:rFonts w:ascii="Times New Roman"/>
          <w:b w:val="false"/>
          <w:i w:val="false"/>
          <w:color w:val="000000"/>
          <w:sz w:val="28"/>
        </w:rPr>
        <w:t>
      Әрбір ЕДБ-ға облигацияларды ең жоғары сатып алу лимиті 104 млрд теңгеден аспауға тиіс, АНК-ге облигацияларды сатып алу лимиті 170 млрд теңгеден аспауға тиіс. ЕДБ өз лимиттерін ішінара не толық пайдаланбаған жағдайда пайдаланылмаған лимит мүдделі ЕДБ арасында қайта бөлінуі мүмкін.</w:t>
      </w:r>
    </w:p>
    <w:bookmarkEnd w:id="8"/>
    <w:bookmarkStart w:name="z12" w:id="9"/>
    <w:p>
      <w:pPr>
        <w:spacing w:after="0"/>
        <w:ind w:left="0"/>
        <w:jc w:val="both"/>
      </w:pPr>
      <w:r>
        <w:rPr>
          <w:rFonts w:ascii="Times New Roman"/>
          <w:b w:val="false"/>
          <w:i w:val="false"/>
          <w:color w:val="000000"/>
          <w:sz w:val="28"/>
        </w:rPr>
        <w:t>
      АНК облигацияларын ең жоғары сатып алу лимиті 170 млрд теңгеден аспауға тиіс, оның 140 млрд теңгеден аспайтын сомасы агроөнеркәсіптік кешендегі өндіріске және қайта өңдеуге жұмсалуға тиіс. Бұл ретте агроөнеркәсіптік кешендегі өндіріске және қайта өңдеуге жұмсалатын 70 млрд теңге сомаға АНК облигацияларын сатып алу үшін мемлекеттік кепілдіктің болуы талап етіледі.</w:t>
      </w:r>
    </w:p>
    <w:bookmarkEnd w:id="9"/>
    <w:bookmarkStart w:name="z13" w:id="10"/>
    <w:p>
      <w:pPr>
        <w:spacing w:after="0"/>
        <w:ind w:left="0"/>
        <w:jc w:val="both"/>
      </w:pPr>
      <w:r>
        <w:rPr>
          <w:rFonts w:ascii="Times New Roman"/>
          <w:b w:val="false"/>
          <w:i w:val="false"/>
          <w:color w:val="000000"/>
          <w:sz w:val="28"/>
        </w:rPr>
        <w:t>
      ЕДБ-ның, лизингтік компаниялардың (бұдан әрі – ЛК) және АНК-нің тартылған қаражаты мен өз қаражаты:</w:t>
      </w:r>
    </w:p>
    <w:bookmarkEnd w:id="10"/>
    <w:bookmarkStart w:name="z14" w:id="11"/>
    <w:p>
      <w:pPr>
        <w:spacing w:after="0"/>
        <w:ind w:left="0"/>
        <w:jc w:val="both"/>
      </w:pPr>
      <w:r>
        <w:rPr>
          <w:rFonts w:ascii="Times New Roman"/>
          <w:b w:val="false"/>
          <w:i w:val="false"/>
          <w:color w:val="000000"/>
          <w:sz w:val="28"/>
        </w:rPr>
        <w:t>
      1) 300 млрд теңгеге дейін – агроөнеркәсіптік кешендегі қайта өңдеу;</w:t>
      </w:r>
    </w:p>
    <w:bookmarkEnd w:id="11"/>
    <w:bookmarkStart w:name="z15" w:id="12"/>
    <w:p>
      <w:pPr>
        <w:spacing w:after="0"/>
        <w:ind w:left="0"/>
        <w:jc w:val="both"/>
      </w:pPr>
      <w:r>
        <w:rPr>
          <w:rFonts w:ascii="Times New Roman"/>
          <w:b w:val="false"/>
          <w:i w:val="false"/>
          <w:color w:val="000000"/>
          <w:sz w:val="28"/>
        </w:rPr>
        <w:t>
      2) 300 млрд теңгеге дейін – агроөнеркәсіптік кешендегі өндіріс;</w:t>
      </w:r>
    </w:p>
    <w:bookmarkEnd w:id="12"/>
    <w:bookmarkStart w:name="z16" w:id="13"/>
    <w:p>
      <w:pPr>
        <w:spacing w:after="0"/>
        <w:ind w:left="0"/>
        <w:jc w:val="both"/>
      </w:pPr>
      <w:r>
        <w:rPr>
          <w:rFonts w:ascii="Times New Roman"/>
          <w:b w:val="false"/>
          <w:i w:val="false"/>
          <w:color w:val="000000"/>
          <w:sz w:val="28"/>
        </w:rPr>
        <w:t>
      3) 400 млрд теңгеге дейін өңдеу өнеркәсібі және көрсетілетін қызметтер бағыттары бойынша басым жобаларды қаржыландыруға жұмсалуы тиіс.</w:t>
      </w:r>
    </w:p>
    <w:bookmarkEnd w:id="13"/>
    <w:bookmarkStart w:name="z17" w:id="14"/>
    <w:p>
      <w:pPr>
        <w:spacing w:after="0"/>
        <w:ind w:left="0"/>
        <w:jc w:val="both"/>
      </w:pPr>
      <w:r>
        <w:rPr>
          <w:rFonts w:ascii="Times New Roman"/>
          <w:b w:val="false"/>
          <w:i w:val="false"/>
          <w:color w:val="000000"/>
          <w:sz w:val="28"/>
        </w:rPr>
        <w:t>
      ЕДБ-мен, ЛК-мен қатар АНК агроөнеркәсіптік кешендегі өндіріс пен қайта өңдеу жөніндегі басым жобаларды қаржыландыру бойынша оператор болып табылады. АНК тікелей кредит берумен қатар, кейін ауыл шаруашылығы тауарларын өндірушілерге кредит беру үшін кредиттік серіктестіктерді қорландыруға құқылы.</w:t>
      </w:r>
    </w:p>
    <w:bookmarkEnd w:id="14"/>
    <w:bookmarkStart w:name="z18" w:id="15"/>
    <w:p>
      <w:pPr>
        <w:spacing w:after="0"/>
        <w:ind w:left="0"/>
        <w:jc w:val="both"/>
      </w:pPr>
      <w:r>
        <w:rPr>
          <w:rFonts w:ascii="Times New Roman"/>
          <w:b w:val="false"/>
          <w:i w:val="false"/>
          <w:color w:val="000000"/>
          <w:sz w:val="28"/>
        </w:rPr>
        <w:t>
      Агроөнеркәсіптік кешендегі өндіріс бойынша көктемгі егіс және/немесе егін жинау жұмыстарын жүргізуге бағытталған жобаларға кредит беруге 30 млрд теңгеден аспайтын сома жұмсалады.</w:t>
      </w:r>
    </w:p>
    <w:bookmarkEnd w:id="15"/>
    <w:bookmarkStart w:name="z19" w:id="16"/>
    <w:p>
      <w:pPr>
        <w:spacing w:after="0"/>
        <w:ind w:left="0"/>
        <w:jc w:val="both"/>
      </w:pPr>
      <w:r>
        <w:rPr>
          <w:rFonts w:ascii="Times New Roman"/>
          <w:b w:val="false"/>
          <w:i w:val="false"/>
          <w:color w:val="000000"/>
          <w:sz w:val="28"/>
        </w:rPr>
        <w:t>
      Бұл ретте шағын және орта бизнес (бұдан әрі – ШОБ) субъектілері іске асыратын жобаларға кредит беруге және қаржылық лизингке кемінде 200 млрд теңге жұмсалады. Осы мақсатта әрбір ЕДБ, ЛК мен АНК ШОБ жобаларын осы басым жобаларға кредит беру және қаржылық лизинг тетігінде (бұдан әрі – тетік) белгіленген шарттарда берілген кредиттер мен қаржылық лизингтің жалпы көлемінің кемінде 20 %-ы мөлшерінде қаржыландыруды және қаржылық лизингті қамтамасыз етеді.</w:t>
      </w:r>
    </w:p>
    <w:bookmarkEnd w:id="16"/>
    <w:bookmarkStart w:name="z20" w:id="17"/>
    <w:p>
      <w:pPr>
        <w:spacing w:after="0"/>
        <w:ind w:left="0"/>
        <w:jc w:val="both"/>
      </w:pPr>
      <w:r>
        <w:rPr>
          <w:rFonts w:ascii="Times New Roman"/>
          <w:b w:val="false"/>
          <w:i w:val="false"/>
          <w:color w:val="000000"/>
          <w:sz w:val="28"/>
        </w:rPr>
        <w:t>
      ЕДБ мен АНК ЖКС жобаларына өз қаражаты есебінен қарыз бере алады, сондай-ақ ЖКС қарыздары үшін қорландыруды қамтамасыз ету не қалпына келтіру үшін облигациялар шығара алады.</w:t>
      </w:r>
    </w:p>
    <w:bookmarkEnd w:id="17"/>
    <w:bookmarkStart w:name="z21" w:id="18"/>
    <w:p>
      <w:pPr>
        <w:spacing w:after="0"/>
        <w:ind w:left="0"/>
        <w:jc w:val="both"/>
      </w:pPr>
      <w:r>
        <w:rPr>
          <w:rFonts w:ascii="Times New Roman"/>
          <w:b w:val="false"/>
          <w:i w:val="false"/>
          <w:color w:val="000000"/>
          <w:sz w:val="28"/>
        </w:rPr>
        <w:t>
      ҚДБ, ӨДҚ және ЛК қарыздарды тек өз қаражаты (нарықтық қорландыру) есебінен береді.</w:t>
      </w:r>
    </w:p>
    <w:bookmarkEnd w:id="18"/>
    <w:bookmarkStart w:name="z22" w:id="19"/>
    <w:p>
      <w:pPr>
        <w:spacing w:after="0"/>
        <w:ind w:left="0"/>
        <w:jc w:val="both"/>
      </w:pPr>
      <w:r>
        <w:rPr>
          <w:rFonts w:ascii="Times New Roman"/>
          <w:b w:val="false"/>
          <w:i w:val="false"/>
          <w:color w:val="000000"/>
          <w:sz w:val="28"/>
        </w:rPr>
        <w:t>
      ҚДБ үшін жобаларды қаржыландыру лимиті 200 млрд теңгеден аспайтын болады.</w:t>
      </w:r>
    </w:p>
    <w:bookmarkEnd w:id="19"/>
    <w:bookmarkStart w:name="z23" w:id="20"/>
    <w:p>
      <w:pPr>
        <w:spacing w:after="0"/>
        <w:ind w:left="0"/>
        <w:jc w:val="both"/>
      </w:pPr>
      <w:r>
        <w:rPr>
          <w:rFonts w:ascii="Times New Roman"/>
          <w:b w:val="false"/>
          <w:i w:val="false"/>
          <w:color w:val="000000"/>
          <w:sz w:val="28"/>
        </w:rPr>
        <w:t>
      ӨДҚ үшін жобаларды қаржыландыру лимиті белгіленбейді, бұл ретте қаржыландырудың ең жоғары сомасы 100 млрд теңгеден аспайды.</w:t>
      </w:r>
    </w:p>
    <w:bookmarkEnd w:id="20"/>
    <w:bookmarkStart w:name="z24" w:id="21"/>
    <w:p>
      <w:pPr>
        <w:spacing w:after="0"/>
        <w:ind w:left="0"/>
        <w:jc w:val="both"/>
      </w:pPr>
      <w:r>
        <w:rPr>
          <w:rFonts w:ascii="Times New Roman"/>
          <w:b w:val="false"/>
          <w:i w:val="false"/>
          <w:color w:val="000000"/>
          <w:sz w:val="28"/>
        </w:rPr>
        <w:t>
      ҚДБ импортқа тәуелділікті азайтуға және инфрақұрылымдық дамуға бағытталған маңызды жобаларға кредит беруді жүзеге асырады.</w:t>
      </w:r>
    </w:p>
    <w:bookmarkEnd w:id="21"/>
    <w:bookmarkStart w:name="z25" w:id="22"/>
    <w:p>
      <w:pPr>
        <w:spacing w:after="0"/>
        <w:ind w:left="0"/>
        <w:jc w:val="both"/>
      </w:pPr>
      <w:r>
        <w:rPr>
          <w:rFonts w:ascii="Times New Roman"/>
          <w:b w:val="false"/>
          <w:i w:val="false"/>
          <w:color w:val="000000"/>
          <w:sz w:val="28"/>
        </w:rPr>
        <w:t>
      Бұл ретте ҚДБ жобаларына кредит беру Экономиканы жаңғырту мәселелері жөніндегі мемлекеттік комиссияның ұсынымы бойынша жүзеге асырылады.</w:t>
      </w:r>
    </w:p>
    <w:bookmarkEnd w:id="22"/>
    <w:bookmarkStart w:name="z26" w:id="23"/>
    <w:p>
      <w:pPr>
        <w:spacing w:after="0"/>
        <w:ind w:left="0"/>
        <w:jc w:val="both"/>
      </w:pPr>
      <w:r>
        <w:rPr>
          <w:rFonts w:ascii="Times New Roman"/>
          <w:b w:val="false"/>
          <w:i w:val="false"/>
          <w:color w:val="000000"/>
          <w:sz w:val="28"/>
        </w:rPr>
        <w:t>
      Қаржыландыру мерзімі 5 жылдан асатын және қаржыландыру сомасы 5 млрд теңгеден асатын ӨДҚ жобаларын субсидиялау Экономиканы жаңғырту мәселелері жөніндегі мемлекеттік комиссияның ұсынымы бойынша жүзеге асырылады.</w:t>
      </w:r>
    </w:p>
    <w:bookmarkEnd w:id="23"/>
    <w:bookmarkStart w:name="z27" w:id="24"/>
    <w:p>
      <w:pPr>
        <w:spacing w:after="0"/>
        <w:ind w:left="0"/>
        <w:jc w:val="both"/>
      </w:pPr>
      <w:r>
        <w:rPr>
          <w:rFonts w:ascii="Times New Roman"/>
          <w:b w:val="false"/>
          <w:i w:val="false"/>
          <w:color w:val="000000"/>
          <w:sz w:val="28"/>
        </w:rPr>
        <w:t>
      Аванстық қорландыру алған жағдайда облигацияларды орналастырудан алынған қаражатты игеру кезеңі, ол ЕДБ мен АНК шотына түскен күннен бастап 12 айдан аспауы тиіс.</w:t>
      </w:r>
    </w:p>
    <w:bookmarkEnd w:id="24"/>
    <w:bookmarkStart w:name="z28" w:id="25"/>
    <w:p>
      <w:pPr>
        <w:spacing w:after="0"/>
        <w:ind w:left="0"/>
        <w:jc w:val="both"/>
      </w:pPr>
      <w:r>
        <w:rPr>
          <w:rFonts w:ascii="Times New Roman"/>
          <w:b w:val="false"/>
          <w:i w:val="false"/>
          <w:color w:val="000000"/>
          <w:sz w:val="28"/>
        </w:rPr>
        <w:t>
      Берілген қаражаттың нысаналы мақсаты – қызметін өңдеу өнеркәсібі мен агроөнеркәсіптік кешенде жүзеге асыратын ЖКС-ке инвестициялау және айналым қаражатын толықтыру мақсаттарына кредит беру. Жаңартылатын негізде айналым қаражатын толықтыруға жол беріледі.</w:t>
      </w:r>
    </w:p>
    <w:bookmarkEnd w:id="25"/>
    <w:bookmarkStart w:name="z29" w:id="26"/>
    <w:p>
      <w:pPr>
        <w:spacing w:after="0"/>
        <w:ind w:left="0"/>
        <w:jc w:val="both"/>
      </w:pPr>
      <w:r>
        <w:rPr>
          <w:rFonts w:ascii="Times New Roman"/>
          <w:b w:val="false"/>
          <w:i w:val="false"/>
          <w:color w:val="000000"/>
          <w:sz w:val="28"/>
        </w:rPr>
        <w:t>
      Бұл ретте ЕДБ, ЛК мен АНК айналым қаражатын толықтыру мақсаттарына қарыз алушының бір жобасы шеңберінде берілетін кредит қаражатының және қаржы лизингінің 50 %-ынан аспайтын мөлшерін жібере алады. Бұл шектеу ЕДБ, ҚДБ, ӨДҚ, ЛК мен АНК-нің өз қаражаты есебінен жүзеге асырылатын агроөнеркәсіптік кешендегі өндіріс және қайта өңдеу саласындағы жобаларды, сондай-ақ кредитті қаржыландыру көзіне қарамастан, агроөнеркәсіптік кешендегі өндіріс бойынша көктемгі егіс және/немесе егін жинау жұмыстарын жүргізуге бағытталған жобаларды қаржыландыруға және қаржылық лизингіне қолданылмайды. Бұл ретте агроөнеркәсіптік кешендегі өндіріс бойынша көктемгі егіс және/немесе егін жинау жұмыстарын жүргізуге бағытталған жобалар 1 жылдан аспайтын мерзімге қаржыландырылады.";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31" w:id="27"/>
    <w:p>
      <w:pPr>
        <w:spacing w:after="0"/>
        <w:ind w:left="0"/>
        <w:jc w:val="both"/>
      </w:pPr>
      <w:r>
        <w:rPr>
          <w:rFonts w:ascii="Times New Roman"/>
          <w:b w:val="false"/>
          <w:i w:val="false"/>
          <w:color w:val="000000"/>
          <w:sz w:val="28"/>
        </w:rPr>
        <w:t>
      алтыншы абзац мынадай редакцияда жазылсын:</w:t>
      </w:r>
    </w:p>
    <w:bookmarkEnd w:id="27"/>
    <w:bookmarkStart w:name="z32" w:id="28"/>
    <w:p>
      <w:pPr>
        <w:spacing w:after="0"/>
        <w:ind w:left="0"/>
        <w:jc w:val="both"/>
      </w:pPr>
      <w:r>
        <w:rPr>
          <w:rFonts w:ascii="Times New Roman"/>
          <w:b w:val="false"/>
          <w:i w:val="false"/>
          <w:color w:val="000000"/>
          <w:sz w:val="28"/>
        </w:rPr>
        <w:t>
      "кредит беру/қаржылық лизинг, субсидиялау және кепілдік беру мерзімін, 10 жылды қоса алғанға дейін, бұл ретте ЕДБ, ӨДҚ, ЛК және АНК кредит/қаржылық лизинг мерзімі ұзақтығының үштен бірінен аспайтын мерзімге кредит/қаржылық лизинг бойынша сыйақы мөлшерлемесінің субсидияланбайтын бөлігін төлеу және/немесе негізгі борышты өтеу бойынша жеңілдікті кезеңді/кейінге қалдыруды бере алады.";</w:t>
      </w:r>
    </w:p>
    <w:bookmarkEnd w:id="28"/>
    <w:bookmarkStart w:name="z33" w:id="29"/>
    <w:p>
      <w:pPr>
        <w:spacing w:after="0"/>
        <w:ind w:left="0"/>
        <w:jc w:val="both"/>
      </w:pPr>
      <w:r>
        <w:rPr>
          <w:rFonts w:ascii="Times New Roman"/>
          <w:b w:val="false"/>
          <w:i w:val="false"/>
          <w:color w:val="000000"/>
          <w:sz w:val="28"/>
        </w:rPr>
        <w:t>
      он бірінші абзац мынадай редакцияда жазылсын:</w:t>
      </w:r>
    </w:p>
    <w:bookmarkEnd w:id="29"/>
    <w:bookmarkStart w:name="z34" w:id="30"/>
    <w:p>
      <w:pPr>
        <w:spacing w:after="0"/>
        <w:ind w:left="0"/>
        <w:jc w:val="both"/>
      </w:pPr>
      <w:r>
        <w:rPr>
          <w:rFonts w:ascii="Times New Roman"/>
          <w:b w:val="false"/>
          <w:i w:val="false"/>
          <w:color w:val="000000"/>
          <w:sz w:val="28"/>
        </w:rPr>
        <w:t>
      "3) қаржыландыруды және қаржылық лизингті жүзеге асыратын ЕДБ-мен, ӨДҚ-мен, ЛК-мен және АНК-мен ерекше қатынастар арқылы байланысқан тұлғалар болып табылатын;";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 w:id="31"/>
    <w:p>
      <w:pPr>
        <w:spacing w:after="0"/>
        <w:ind w:left="0"/>
        <w:jc w:val="both"/>
      </w:pPr>
      <w:r>
        <w:rPr>
          <w:rFonts w:ascii="Times New Roman"/>
          <w:b w:val="false"/>
          <w:i w:val="false"/>
          <w:color w:val="000000"/>
          <w:sz w:val="28"/>
        </w:rPr>
        <w:t>
      "9. ЖКС жобаларын субсидиялау шарттары:</w:t>
      </w:r>
    </w:p>
    <w:bookmarkEnd w:id="31"/>
    <w:bookmarkStart w:name="z37" w:id="32"/>
    <w:p>
      <w:pPr>
        <w:spacing w:after="0"/>
        <w:ind w:left="0"/>
        <w:jc w:val="both"/>
      </w:pPr>
      <w:r>
        <w:rPr>
          <w:rFonts w:ascii="Times New Roman"/>
          <w:b w:val="false"/>
          <w:i w:val="false"/>
          <w:color w:val="000000"/>
          <w:sz w:val="28"/>
        </w:rPr>
        <w:t>
      Өңдеу өнеркәсібіндегі, агроөнеркәсіптік кешендегі көрсетілетін қызметтер және қайта өңдеу бойынша ЖКС жобаларын субсидиялау шарттары:</w:t>
      </w:r>
    </w:p>
    <w:bookmarkEnd w:id="32"/>
    <w:bookmarkStart w:name="z38" w:id="33"/>
    <w:p>
      <w:pPr>
        <w:spacing w:after="0"/>
        <w:ind w:left="0"/>
        <w:jc w:val="both"/>
      </w:pPr>
      <w:r>
        <w:rPr>
          <w:rFonts w:ascii="Times New Roman"/>
          <w:b w:val="false"/>
          <w:i w:val="false"/>
          <w:color w:val="000000"/>
          <w:sz w:val="28"/>
        </w:rPr>
        <w:t>
      Субсидиялау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бағдарламасының іс-шараларын және осы тетікті іске асыруға бөлінетін қаражат есебінен жүзеге асырылады.</w:t>
      </w:r>
    </w:p>
    <w:bookmarkEnd w:id="33"/>
    <w:bookmarkStart w:name="z39" w:id="34"/>
    <w:p>
      <w:pPr>
        <w:spacing w:after="0"/>
        <w:ind w:left="0"/>
        <w:jc w:val="both"/>
      </w:pPr>
      <w:r>
        <w:rPr>
          <w:rFonts w:ascii="Times New Roman"/>
          <w:b w:val="false"/>
          <w:i w:val="false"/>
          <w:color w:val="000000"/>
          <w:sz w:val="28"/>
        </w:rPr>
        <w:t>
      ЖКС-нің ЕДБ, ӨДҚ, ЛК мен АНК беретін кредиттері/қаржылық лизингтер бойынша сыйақы мөлшерлемесін субсидиялауды қаржыландыру республикалық бюджет қаражатынан жүзеге асырылады.</w:t>
      </w:r>
    </w:p>
    <w:bookmarkEnd w:id="34"/>
    <w:bookmarkStart w:name="z40" w:id="35"/>
    <w:p>
      <w:pPr>
        <w:spacing w:after="0"/>
        <w:ind w:left="0"/>
        <w:jc w:val="both"/>
      </w:pPr>
      <w:r>
        <w:rPr>
          <w:rFonts w:ascii="Times New Roman"/>
          <w:b w:val="false"/>
          <w:i w:val="false"/>
          <w:color w:val="000000"/>
          <w:sz w:val="28"/>
        </w:rPr>
        <w:t>
      Өңдеу өнеркәсібіндегі және көрсетілетін қызметтер бойынша жобаларды субсидиялау номиналдық сыйақы мөлшерлемесі жылдық 15 %-дан аспайтын кредиттер/лизингтік мәмілелер бойынша жүзеге асырылады, оның 6 % ЖКС төлейді, ал айырмасын мемлекет субсидиялайтын болады.</w:t>
      </w:r>
    </w:p>
    <w:bookmarkEnd w:id="35"/>
    <w:bookmarkStart w:name="z41" w:id="36"/>
    <w:p>
      <w:pPr>
        <w:spacing w:after="0"/>
        <w:ind w:left="0"/>
        <w:jc w:val="both"/>
      </w:pPr>
      <w:r>
        <w:rPr>
          <w:rFonts w:ascii="Times New Roman"/>
          <w:b w:val="false"/>
          <w:i w:val="false"/>
          <w:color w:val="000000"/>
          <w:sz w:val="28"/>
        </w:rPr>
        <w:t>
      Агроөнеркәсіптік кешендегі қайта өңдеу бойынша жобаларды субсидиялау номиналды сыйақы мөлшерлемесі жылдық 15 %-дан аспайтын кредиттер/лизингтік мәмілелер бойынша жүзеге асырылады, оның 5 %-ын ЖКС төлейді, ал айырмасын мемлекет субсидиялайды.</w:t>
      </w:r>
    </w:p>
    <w:bookmarkEnd w:id="36"/>
    <w:bookmarkStart w:name="z42" w:id="37"/>
    <w:p>
      <w:pPr>
        <w:spacing w:after="0"/>
        <w:ind w:left="0"/>
        <w:jc w:val="both"/>
      </w:pPr>
      <w:r>
        <w:rPr>
          <w:rFonts w:ascii="Times New Roman"/>
          <w:b w:val="false"/>
          <w:i w:val="false"/>
          <w:color w:val="000000"/>
          <w:sz w:val="28"/>
        </w:rPr>
        <w:t>
      Осы тармақтың үшінші және төртінші бөліктерінің қолданысы 2018 жылғы 11 желтоқсаннан бастап туындаған қатынастарға қолданылады.</w:t>
      </w:r>
    </w:p>
    <w:bookmarkEnd w:id="37"/>
    <w:bookmarkStart w:name="z43" w:id="38"/>
    <w:p>
      <w:pPr>
        <w:spacing w:after="0"/>
        <w:ind w:left="0"/>
        <w:jc w:val="both"/>
      </w:pPr>
      <w:r>
        <w:rPr>
          <w:rFonts w:ascii="Times New Roman"/>
          <w:b w:val="false"/>
          <w:i w:val="false"/>
          <w:color w:val="000000"/>
          <w:sz w:val="28"/>
        </w:rPr>
        <w:t>
      Инвестицияларға жұмсалған кредиттерді субсидиялау мерзімі субсидиялау мерзімін ұзарту құқығынсыз 10 жылдан аспайды.</w:t>
      </w:r>
    </w:p>
    <w:bookmarkEnd w:id="38"/>
    <w:bookmarkStart w:name="z44" w:id="39"/>
    <w:p>
      <w:pPr>
        <w:spacing w:after="0"/>
        <w:ind w:left="0"/>
        <w:jc w:val="both"/>
      </w:pPr>
      <w:r>
        <w:rPr>
          <w:rFonts w:ascii="Times New Roman"/>
          <w:b w:val="false"/>
          <w:i w:val="false"/>
          <w:color w:val="000000"/>
          <w:sz w:val="28"/>
        </w:rPr>
        <w:t>
      Айналым қаражатын толықтыруға бағытталған кредиттер мен қаржылық лизингті субсидиялау мерзімі субсидиялау мерзімін ұзарту құқығынсыз 3 жылдан аспайды.</w:t>
      </w:r>
    </w:p>
    <w:bookmarkEnd w:id="39"/>
    <w:bookmarkStart w:name="z45" w:id="40"/>
    <w:p>
      <w:pPr>
        <w:spacing w:after="0"/>
        <w:ind w:left="0"/>
        <w:jc w:val="both"/>
      </w:pPr>
      <w:r>
        <w:rPr>
          <w:rFonts w:ascii="Times New Roman"/>
          <w:b w:val="false"/>
          <w:i w:val="false"/>
          <w:color w:val="000000"/>
          <w:sz w:val="28"/>
        </w:rPr>
        <w:t>
      Осы тетік шеңберінде іске асырылатын жобаларды субсидиялау шарттары, тәртібі мен тетігі, сондай-ақ мониторингтеу "Бизнестің жол картасы-2025" бизнесті қолдау мен дамытудың мемлекеттік бағдарламасы шеңберінде сыйақы мөлшерлемесінің бір бөлігін субсидиялау қағидаларымен регламенттеледі.";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7" w:id="41"/>
    <w:p>
      <w:pPr>
        <w:spacing w:after="0"/>
        <w:ind w:left="0"/>
        <w:jc w:val="both"/>
      </w:pPr>
      <w:r>
        <w:rPr>
          <w:rFonts w:ascii="Times New Roman"/>
          <w:b w:val="false"/>
          <w:i w:val="false"/>
          <w:color w:val="000000"/>
          <w:sz w:val="28"/>
        </w:rPr>
        <w:t>
      "10. ЖКС жобаларына кепілдік беру шарттары:</w:t>
      </w:r>
    </w:p>
    <w:bookmarkEnd w:id="41"/>
    <w:bookmarkStart w:name="z48" w:id="42"/>
    <w:p>
      <w:pPr>
        <w:spacing w:after="0"/>
        <w:ind w:left="0"/>
        <w:jc w:val="both"/>
      </w:pPr>
      <w:r>
        <w:rPr>
          <w:rFonts w:ascii="Times New Roman"/>
          <w:b w:val="false"/>
          <w:i w:val="false"/>
          <w:color w:val="000000"/>
          <w:sz w:val="28"/>
        </w:rPr>
        <w:t>
      Номиналды сыйақы мөлшерлемесі жылдық 15 %-дан аспайтын ЕДБ кредиттеріне/ЛК қаржылық лизингіне кепілдік беріледі. Қарыз алушының бір жобасы шеңберінде кепілдік көлемі 1 млрд теңгені қоса алғанға дейінгі кредит/қаржылық лизинг сомасының 50 %-ынан аспайды.</w:t>
      </w:r>
    </w:p>
    <w:bookmarkEnd w:id="42"/>
    <w:bookmarkStart w:name="z49" w:id="43"/>
    <w:p>
      <w:pPr>
        <w:spacing w:after="0"/>
        <w:ind w:left="0"/>
        <w:jc w:val="both"/>
      </w:pPr>
      <w:r>
        <w:rPr>
          <w:rFonts w:ascii="Times New Roman"/>
          <w:b w:val="false"/>
          <w:i w:val="false"/>
          <w:color w:val="000000"/>
          <w:sz w:val="28"/>
        </w:rPr>
        <w:t>
      Кепілдік мерзімі кредит мерзімінен аспайды.</w:t>
      </w:r>
    </w:p>
    <w:bookmarkEnd w:id="43"/>
    <w:bookmarkStart w:name="z50" w:id="44"/>
    <w:p>
      <w:pPr>
        <w:spacing w:after="0"/>
        <w:ind w:left="0"/>
        <w:jc w:val="both"/>
      </w:pPr>
      <w:r>
        <w:rPr>
          <w:rFonts w:ascii="Times New Roman"/>
          <w:b w:val="false"/>
          <w:i w:val="false"/>
          <w:color w:val="000000"/>
          <w:sz w:val="28"/>
        </w:rPr>
        <w:t>
      Бұл ретте кредит бойынша қамтамасыз етудегі айырманы (кепілдік құнын) кәсіпкер жабады.</w:t>
      </w:r>
    </w:p>
    <w:bookmarkEnd w:id="44"/>
    <w:bookmarkStart w:name="z51" w:id="45"/>
    <w:p>
      <w:pPr>
        <w:spacing w:after="0"/>
        <w:ind w:left="0"/>
        <w:jc w:val="both"/>
      </w:pPr>
      <w:r>
        <w:rPr>
          <w:rFonts w:ascii="Times New Roman"/>
          <w:b w:val="false"/>
          <w:i w:val="false"/>
          <w:color w:val="000000"/>
          <w:sz w:val="28"/>
        </w:rPr>
        <w:t>
      Қаржылық лизинг бойынша ЖКС лизинг нысанасы құнының кемінде 20 %-ы мөлшерінде өзінің қаражатымен (ақшасымен) қатысуды қамтамасыз етеді.</w:t>
      </w:r>
    </w:p>
    <w:bookmarkEnd w:id="45"/>
    <w:bookmarkStart w:name="z52" w:id="46"/>
    <w:p>
      <w:pPr>
        <w:spacing w:after="0"/>
        <w:ind w:left="0"/>
        <w:jc w:val="both"/>
      </w:pPr>
      <w:r>
        <w:rPr>
          <w:rFonts w:ascii="Times New Roman"/>
          <w:b w:val="false"/>
          <w:i w:val="false"/>
          <w:color w:val="000000"/>
          <w:sz w:val="28"/>
        </w:rPr>
        <w:t>
      Қаржылық лизинг бойынша жылжымайтын және/немесе жылжымалы мүлікті, сондай-ақ құрылтайшылардың/қатысушылардың/акционерлердің және/немесе үшінші тұлғалардың кепілдіктерін қосымша қамтамасыз ету ретінде қабылдауға жол беріледі.</w:t>
      </w:r>
    </w:p>
    <w:bookmarkEnd w:id="46"/>
    <w:bookmarkStart w:name="z53" w:id="47"/>
    <w:p>
      <w:pPr>
        <w:spacing w:after="0"/>
        <w:ind w:left="0"/>
        <w:jc w:val="both"/>
      </w:pPr>
      <w:r>
        <w:rPr>
          <w:rFonts w:ascii="Times New Roman"/>
          <w:b w:val="false"/>
          <w:i w:val="false"/>
          <w:color w:val="000000"/>
          <w:sz w:val="28"/>
        </w:rPr>
        <w:t>
      Кепілдік беру шарттары, тәртібі және тетігі, сондай-ақ осы тетік шеңберінде іске асырылатын жобалардың мониторингі Қазақстан Республикасы Үкіметінің 2019 жылғы 31 желтоқсандағы № 1060 қаулысымен бекітілген "Бизнестің жол картасы-2025" бизнесті қолдау мен дамытудың мемлекеттік бағдарламасы шеңберінде кредиттер бойынша кепілдік беру қағидаларымен регламенттеледі.</w:t>
      </w:r>
    </w:p>
    <w:bookmarkEnd w:id="47"/>
    <w:bookmarkStart w:name="z54" w:id="48"/>
    <w:p>
      <w:pPr>
        <w:spacing w:after="0"/>
        <w:ind w:left="0"/>
        <w:jc w:val="both"/>
      </w:pPr>
      <w:r>
        <w:rPr>
          <w:rFonts w:ascii="Times New Roman"/>
          <w:b w:val="false"/>
          <w:i w:val="false"/>
          <w:color w:val="000000"/>
          <w:sz w:val="28"/>
        </w:rPr>
        <w:t>
      Кепілдік беру шарттары, тәртібі мен тетігі, сондай-ақ агроөнеркәсіптік кешендегі өндіріс және қайта өңдеу бойынша іске асырылатын жобалардың мониторингі агроөнеркәсіптік кешенді дамыту саласындағы уәкілетті мемлекеттік органның бұйрығымен регламенттеледі.";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6" w:id="49"/>
    <w:p>
      <w:pPr>
        <w:spacing w:after="0"/>
        <w:ind w:left="0"/>
        <w:jc w:val="both"/>
      </w:pPr>
      <w:r>
        <w:rPr>
          <w:rFonts w:ascii="Times New Roman"/>
          <w:b w:val="false"/>
          <w:i w:val="false"/>
          <w:color w:val="000000"/>
          <w:sz w:val="28"/>
        </w:rPr>
        <w:t>
      "12. Қаржы агенттігі:</w:t>
      </w:r>
    </w:p>
    <w:bookmarkEnd w:id="49"/>
    <w:bookmarkStart w:name="z57" w:id="50"/>
    <w:p>
      <w:pPr>
        <w:spacing w:after="0"/>
        <w:ind w:left="0"/>
        <w:jc w:val="both"/>
      </w:pPr>
      <w:r>
        <w:rPr>
          <w:rFonts w:ascii="Times New Roman"/>
          <w:b w:val="false"/>
          <w:i w:val="false"/>
          <w:color w:val="000000"/>
          <w:sz w:val="28"/>
        </w:rPr>
        <w:t>
      1) субсидиялау шарты жасалған ЖКС-нің жаңа кредитті немесе қаржылық лизингті нысаналы пайдалануын мониторингтеуді;</w:t>
      </w:r>
    </w:p>
    <w:bookmarkEnd w:id="50"/>
    <w:bookmarkStart w:name="z58" w:id="51"/>
    <w:p>
      <w:pPr>
        <w:spacing w:after="0"/>
        <w:ind w:left="0"/>
        <w:jc w:val="both"/>
      </w:pPr>
      <w:r>
        <w:rPr>
          <w:rFonts w:ascii="Times New Roman"/>
          <w:b w:val="false"/>
          <w:i w:val="false"/>
          <w:color w:val="000000"/>
          <w:sz w:val="28"/>
        </w:rPr>
        <w:t>
      2) ЕДБ-ға, ӨДҚ-ға, АНК-ге және ЛК-лер бойынша қаржылық лизинг ұсынылған қаражатты мақсатты және уақтылы қаржыландыру жөнінде ақпаратты жинау мен талдауды жүзеге асырады.</w:t>
      </w:r>
    </w:p>
    <w:bookmarkEnd w:id="51"/>
    <w:bookmarkStart w:name="z59" w:id="52"/>
    <w:p>
      <w:pPr>
        <w:spacing w:after="0"/>
        <w:ind w:left="0"/>
        <w:jc w:val="both"/>
      </w:pPr>
      <w:r>
        <w:rPr>
          <w:rFonts w:ascii="Times New Roman"/>
          <w:b w:val="false"/>
          <w:i w:val="false"/>
          <w:color w:val="000000"/>
          <w:sz w:val="28"/>
        </w:rPr>
        <w:t>
      ЕДБ-ға, ӨДҚ-ға, АНК-ге берілген қаражаттың және ЛК-лер бойынша қаржылық лизингтің мақсатты және уақтылы қаржыландырылуы жөніндегі ақпаратты жинау мен талдауды кәсіпкерлік жөніндегі уәкілетті орган бекітетін Басым жобаларға кредит беру тетігінің шеңберінде ұсынылған қаражатты екінші деңгейдегі банктердің мақсатты пайдалануын талдау қағидаларына сәйкес ЕДБ, ӨДҚ, ЛК және АНК есебінің негізінде қаржы агенттігі жүзеге асырады.</w:t>
      </w:r>
    </w:p>
    <w:bookmarkEnd w:id="52"/>
    <w:bookmarkStart w:name="z60" w:id="53"/>
    <w:p>
      <w:pPr>
        <w:spacing w:after="0"/>
        <w:ind w:left="0"/>
        <w:jc w:val="both"/>
      </w:pPr>
      <w:r>
        <w:rPr>
          <w:rFonts w:ascii="Times New Roman"/>
          <w:b w:val="false"/>
          <w:i w:val="false"/>
          <w:color w:val="000000"/>
          <w:sz w:val="28"/>
        </w:rPr>
        <w:t>
      Бөлінетін қаражаттың экономикалық нәтижелеріне мониторинг жүргізу мақсатында Қазақстан Республикасы Қаржы министрлігінің Мемлекеттік кірістер комитеті қаржы агенттігіне ЖКС келісімі болған жағдайда салықтық құпия болып табылатын және мынадай:</w:t>
      </w:r>
    </w:p>
    <w:bookmarkEnd w:id="53"/>
    <w:bookmarkStart w:name="z61" w:id="54"/>
    <w:p>
      <w:pPr>
        <w:spacing w:after="0"/>
        <w:ind w:left="0"/>
        <w:jc w:val="both"/>
      </w:pPr>
      <w:r>
        <w:rPr>
          <w:rFonts w:ascii="Times New Roman"/>
          <w:b w:val="false"/>
          <w:i w:val="false"/>
          <w:color w:val="000000"/>
          <w:sz w:val="28"/>
        </w:rPr>
        <w:t>
      салық салуға жатпайтын кірістерді ескере отырып, жиынтық жылдық кіріс;</w:t>
      </w:r>
    </w:p>
    <w:bookmarkEnd w:id="54"/>
    <w:bookmarkStart w:name="z62" w:id="55"/>
    <w:p>
      <w:pPr>
        <w:spacing w:after="0"/>
        <w:ind w:left="0"/>
        <w:jc w:val="both"/>
      </w:pPr>
      <w:r>
        <w:rPr>
          <w:rFonts w:ascii="Times New Roman"/>
          <w:b w:val="false"/>
          <w:i w:val="false"/>
          <w:color w:val="000000"/>
          <w:sz w:val="28"/>
        </w:rPr>
        <w:t>
      шетелдік көздерден алынатын, салық салынатын кіріс;</w:t>
      </w:r>
    </w:p>
    <w:bookmarkEnd w:id="55"/>
    <w:bookmarkStart w:name="z63" w:id="56"/>
    <w:p>
      <w:pPr>
        <w:spacing w:after="0"/>
        <w:ind w:left="0"/>
        <w:jc w:val="both"/>
      </w:pPr>
      <w:r>
        <w:rPr>
          <w:rFonts w:ascii="Times New Roman"/>
          <w:b w:val="false"/>
          <w:i w:val="false"/>
          <w:color w:val="000000"/>
          <w:sz w:val="28"/>
        </w:rPr>
        <w:t>
      өткізілген тауарлар (жұмыстар, көрсетілетін қызметтер) бойынша шығыстар;</w:t>
      </w:r>
    </w:p>
    <w:bookmarkEnd w:id="56"/>
    <w:bookmarkStart w:name="z64" w:id="57"/>
    <w:p>
      <w:pPr>
        <w:spacing w:after="0"/>
        <w:ind w:left="0"/>
        <w:jc w:val="both"/>
      </w:pPr>
      <w:r>
        <w:rPr>
          <w:rFonts w:ascii="Times New Roman"/>
          <w:b w:val="false"/>
          <w:i w:val="false"/>
          <w:color w:val="000000"/>
          <w:sz w:val="28"/>
        </w:rPr>
        <w:t>
      қызметкерлердің есептелген кірісі бойынша шығыстар;</w:t>
      </w:r>
    </w:p>
    <w:bookmarkEnd w:id="57"/>
    <w:bookmarkStart w:name="z65" w:id="58"/>
    <w:p>
      <w:pPr>
        <w:spacing w:after="0"/>
        <w:ind w:left="0"/>
        <w:jc w:val="both"/>
      </w:pPr>
      <w:r>
        <w:rPr>
          <w:rFonts w:ascii="Times New Roman"/>
          <w:b w:val="false"/>
          <w:i w:val="false"/>
          <w:color w:val="000000"/>
          <w:sz w:val="28"/>
        </w:rPr>
        <w:t>
      таза кіріс;</w:t>
      </w:r>
    </w:p>
    <w:bookmarkEnd w:id="58"/>
    <w:bookmarkStart w:name="z66" w:id="59"/>
    <w:p>
      <w:pPr>
        <w:spacing w:after="0"/>
        <w:ind w:left="0"/>
        <w:jc w:val="both"/>
      </w:pPr>
      <w:r>
        <w:rPr>
          <w:rFonts w:ascii="Times New Roman"/>
          <w:b w:val="false"/>
          <w:i w:val="false"/>
          <w:color w:val="000000"/>
          <w:sz w:val="28"/>
        </w:rPr>
        <w:t>
      қызметкерлердің (адамдардың) саны;</w:t>
      </w:r>
    </w:p>
    <w:bookmarkEnd w:id="59"/>
    <w:bookmarkStart w:name="z67" w:id="60"/>
    <w:p>
      <w:pPr>
        <w:spacing w:after="0"/>
        <w:ind w:left="0"/>
        <w:jc w:val="both"/>
      </w:pPr>
      <w:r>
        <w:rPr>
          <w:rFonts w:ascii="Times New Roman"/>
          <w:b w:val="false"/>
          <w:i w:val="false"/>
          <w:color w:val="000000"/>
          <w:sz w:val="28"/>
        </w:rPr>
        <w:t>
      бір қызметкерге шаққандағы орташа айлық жалақы;</w:t>
      </w:r>
    </w:p>
    <w:bookmarkEnd w:id="60"/>
    <w:bookmarkStart w:name="z68" w:id="61"/>
    <w:p>
      <w:pPr>
        <w:spacing w:after="0"/>
        <w:ind w:left="0"/>
        <w:jc w:val="both"/>
      </w:pPr>
      <w:r>
        <w:rPr>
          <w:rFonts w:ascii="Times New Roman"/>
          <w:b w:val="false"/>
          <w:i w:val="false"/>
          <w:color w:val="000000"/>
          <w:sz w:val="28"/>
        </w:rPr>
        <w:t>
      салық төлемдерінің сомалары туралы ақпарат қамтылған мәліметтерді береді.</w:t>
      </w:r>
    </w:p>
    <w:bookmarkEnd w:id="61"/>
    <w:bookmarkStart w:name="z69" w:id="62"/>
    <w:p>
      <w:pPr>
        <w:spacing w:after="0"/>
        <w:ind w:left="0"/>
        <w:jc w:val="both"/>
      </w:pPr>
      <w:r>
        <w:rPr>
          <w:rFonts w:ascii="Times New Roman"/>
          <w:b w:val="false"/>
          <w:i w:val="false"/>
          <w:color w:val="000000"/>
          <w:sz w:val="28"/>
        </w:rPr>
        <w:t>
      ЕДБ, ӨДҚ, ЛК және АНК "Бизнестің жол картасы-2025" бизнесті қолдау мен дамытудың мемлекеттік бағдарламасы шеңберінде сыйақы мөлшерлемесінің бір бөлігін субсидиялау қағидаларына және Агроөнеркәсіптік кешен субъектілеріне кредит беру кезінде сыйақы мөлшерлемелерін субсидиялау қағидаларына сәйкес тұрақты негізде қаржы агенттігіне есеп жіберіп тұрады.</w:t>
      </w:r>
    </w:p>
    <w:bookmarkEnd w:id="62"/>
    <w:bookmarkStart w:name="z70" w:id="63"/>
    <w:p>
      <w:pPr>
        <w:spacing w:after="0"/>
        <w:ind w:left="0"/>
        <w:jc w:val="both"/>
      </w:pPr>
      <w:r>
        <w:rPr>
          <w:rFonts w:ascii="Times New Roman"/>
          <w:b w:val="false"/>
          <w:i w:val="false"/>
          <w:color w:val="000000"/>
          <w:sz w:val="28"/>
        </w:rPr>
        <w:t>
      Қазақстан Республикасы заңнамасының талаптарына және ЕДБ, ЛК және АНК ішкі саясатына сәйкес ЕДБ, ӨДҚ, ЛК және АНК ЖКС кредиттері мен қаржылық лизингін мониторингтеуді жүргізеді.";</w:t>
      </w:r>
    </w:p>
    <w:bookmarkEnd w:id="63"/>
    <w:bookmarkStart w:name="z71" w:id="64"/>
    <w:p>
      <w:pPr>
        <w:spacing w:after="0"/>
        <w:ind w:left="0"/>
        <w:jc w:val="both"/>
      </w:pPr>
      <w:r>
        <w:rPr>
          <w:rFonts w:ascii="Times New Roman"/>
          <w:b w:val="false"/>
          <w:i w:val="false"/>
          <w:color w:val="000000"/>
          <w:sz w:val="28"/>
        </w:rPr>
        <w:t>
      басым жобаларға кредит беру және қаржылық лизинг тетігіне қосымша осы қаулыға 1-қосымшаға сәйкес жаңа редакцияда жазылсын;</w:t>
      </w:r>
    </w:p>
    <w:bookmarkEnd w:id="64"/>
    <w:bookmarkStart w:name="z72" w:id="65"/>
    <w:p>
      <w:pPr>
        <w:spacing w:after="0"/>
        <w:ind w:left="0"/>
        <w:jc w:val="both"/>
      </w:pPr>
      <w:r>
        <w:rPr>
          <w:rFonts w:ascii="Times New Roman"/>
          <w:b w:val="false"/>
          <w:i w:val="false"/>
          <w:color w:val="000000"/>
          <w:sz w:val="28"/>
        </w:rPr>
        <w:t>
      басым жобаларға кредит беру және қаржылық лизинг тетігіне қосымшада:</w:t>
      </w:r>
    </w:p>
    <w:bookmarkEnd w:id="65"/>
    <w:bookmarkStart w:name="z73" w:id="66"/>
    <w:p>
      <w:pPr>
        <w:spacing w:after="0"/>
        <w:ind w:left="0"/>
        <w:jc w:val="both"/>
      </w:pPr>
      <w:r>
        <w:rPr>
          <w:rFonts w:ascii="Times New Roman"/>
          <w:b w:val="false"/>
          <w:i w:val="false"/>
          <w:color w:val="000000"/>
          <w:sz w:val="28"/>
        </w:rPr>
        <w:t>
      басым жобалар бойынша кредит және қаржылық лизинг берілетін тауарлар тізбесінде:</w:t>
      </w:r>
    </w:p>
    <w:bookmarkEnd w:id="66"/>
    <w:bookmarkStart w:name="z74" w:id="67"/>
    <w:p>
      <w:pPr>
        <w:spacing w:after="0"/>
        <w:ind w:left="0"/>
        <w:jc w:val="both"/>
      </w:pPr>
      <w:r>
        <w:rPr>
          <w:rFonts w:ascii="Times New Roman"/>
          <w:b w:val="false"/>
          <w:i w:val="false"/>
          <w:color w:val="000000"/>
          <w:sz w:val="28"/>
        </w:rPr>
        <w:t>
      реттік нөмірі 43-жол мынадай редакцияда жазылсын:</w:t>
      </w:r>
    </w:p>
    <w:bookmarkEnd w:id="67"/>
    <w:bookmarkStart w:name="z75"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Тоқылғаннан басқа жабысқақ негіздегі матаны қоса алғанда, тығыздалған маталар өндірісі.</w:t>
            </w:r>
          </w:p>
          <w:p>
            <w:pPr>
              <w:spacing w:after="20"/>
              <w:ind w:left="20"/>
              <w:jc w:val="both"/>
            </w:pPr>
            <w:r>
              <w:rPr>
                <w:rFonts w:ascii="Times New Roman"/>
                <w:b w:val="false"/>
                <w:i w:val="false"/>
                <w:color w:val="000000"/>
                <w:sz w:val="20"/>
              </w:rPr>
              <w:t>
Сіңірілген, боялған, резеңкеленген және пластик жағылған маталар өндірісі.</w:t>
            </w:r>
          </w:p>
          <w:p>
            <w:pPr>
              <w:spacing w:after="20"/>
              <w:ind w:left="20"/>
              <w:jc w:val="both"/>
            </w:pPr>
            <w:r>
              <w:rPr>
                <w:rFonts w:ascii="Times New Roman"/>
                <w:b w:val="false"/>
                <w:i w:val="false"/>
                <w:color w:val="000000"/>
                <w:sz w:val="20"/>
              </w:rPr>
              <w:t>
Металл қосып иірілген жіп, резеңке жіптерді және тоқыма жіптер, тоқыма иірімжіп немесе сіңірілген, боялған, резеңкеленген және пластик жағылған баулар өндірісі.</w:t>
            </w:r>
          </w:p>
          <w:p>
            <w:pPr>
              <w:spacing w:after="20"/>
              <w:ind w:left="20"/>
              <w:jc w:val="both"/>
            </w:pPr>
            <w:r>
              <w:rPr>
                <w:rFonts w:ascii="Times New Roman"/>
                <w:b w:val="false"/>
                <w:i w:val="false"/>
                <w:color w:val="000000"/>
                <w:sz w:val="20"/>
              </w:rPr>
              <w:t>
Беріктігі жоғары материалдан резеңке маталар жасау.</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созылмалы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p>
          <w:p>
            <w:pPr>
              <w:spacing w:after="20"/>
              <w:ind w:left="20"/>
              <w:jc w:val="both"/>
            </w:pP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Гауһар өңдеу.</w:t>
            </w:r>
          </w:p>
          <w:p>
            <w:pPr>
              <w:spacing w:after="20"/>
              <w:ind w:left="20"/>
              <w:jc w:val="both"/>
            </w:pPr>
            <w:r>
              <w:rPr>
                <w:rFonts w:ascii="Times New Roman"/>
                <w:b w:val="false"/>
                <w:i w:val="false"/>
                <w:color w:val="000000"/>
                <w:sz w:val="20"/>
              </w:rPr>
              <w:t>
Бағалы металдардан және бағалы металдармен қапталған негізгі металдардан немесе асыл және жартылай асыл тастардан немесе бағалы металдар мен асыл немесе жартылай асыл тастардың немесе өзге де материалдардың қосындысынан құнды заттар жасау.</w:t>
            </w:r>
          </w:p>
          <w:p>
            <w:pPr>
              <w:spacing w:after="20"/>
              <w:ind w:left="20"/>
              <w:jc w:val="both"/>
            </w:pPr>
            <w:r>
              <w:rPr>
                <w:rFonts w:ascii="Times New Roman"/>
                <w:b w:val="false"/>
                <w:i w:val="false"/>
                <w:color w:val="000000"/>
                <w:sz w:val="20"/>
              </w:rPr>
              <w:t>
Бағалы металдардан немесе бағалы металдармен қапталған негізгі металдардан зергерлік бұйымдар: асхана ыдыстарын, ұсақ және жалпақ ыдыстар, шұңғыл ыдыс, туалет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Бағалы металдардан техникалық және зертханалық керек-жарақтар (құралдар мен қосалқы бөлшектерді қоспағанда): тигель, шпательдер, гальван жабыны бар анодтар және т.б. жасау.</w:t>
            </w:r>
          </w:p>
          <w:p>
            <w:pPr>
              <w:spacing w:after="20"/>
              <w:ind w:left="20"/>
              <w:jc w:val="both"/>
            </w:pPr>
            <w:r>
              <w:rPr>
                <w:rFonts w:ascii="Times New Roman"/>
                <w:b w:val="false"/>
                <w:i w:val="false"/>
                <w:color w:val="000000"/>
                <w:sz w:val="20"/>
              </w:rPr>
              <w:t>
Қолсағаттарға, бауларға, білезіктерге және табакеркаларға арналған бағалы металл білезіктер жасау.</w:t>
            </w:r>
          </w:p>
          <w:p>
            <w:pPr>
              <w:spacing w:after="20"/>
              <w:ind w:left="20"/>
              <w:jc w:val="both"/>
            </w:pPr>
            <w:r>
              <w:rPr>
                <w:rFonts w:ascii="Times New Roman"/>
                <w:b w:val="false"/>
                <w:i w:val="false"/>
                <w:color w:val="000000"/>
                <w:sz w:val="20"/>
              </w:rPr>
              <w:t>
Металдан жасалған бағалы дербес және бағалы емес бұйымдарды нақыштау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құралдар мен керек-жарақтар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салфеткалар, стерильді ақжаймалар мен дәке өндірісі.</w:t>
            </w:r>
          </w:p>
          <w:p>
            <w:pPr>
              <w:spacing w:after="20"/>
              <w:ind w:left="20"/>
              <w:jc w:val="both"/>
            </w:pPr>
            <w:r>
              <w:rPr>
                <w:rFonts w:ascii="Times New Roman"/>
                <w:b w:val="false"/>
                <w:i w:val="false"/>
                <w:color w:val="000000"/>
                <w:sz w:val="20"/>
              </w:rPr>
              <w:t>
Сүйектерді бекітуге арналған пластиналар мен бұрандалар өндірісі.</w:t>
            </w:r>
          </w:p>
          <w:p>
            <w:pPr>
              <w:spacing w:after="20"/>
              <w:ind w:left="20"/>
              <w:jc w:val="both"/>
            </w:pPr>
            <w:r>
              <w:rPr>
                <w:rFonts w:ascii="Times New Roman"/>
                <w:b w:val="false"/>
                <w:i w:val="false"/>
                <w:color w:val="000000"/>
                <w:sz w:val="20"/>
              </w:rPr>
              <w:t>
Тіс техникалық зертханаларда жасалған тіс протездерін, көпірлерді және т.б. жасау.</w:t>
            </w:r>
          </w:p>
          <w:p>
            <w:pPr>
              <w:spacing w:after="20"/>
              <w:ind w:left="20"/>
              <w:jc w:val="both"/>
            </w:pPr>
            <w:r>
              <w:rPr>
                <w:rFonts w:ascii="Times New Roman"/>
                <w:b w:val="false"/>
                <w:i w:val="false"/>
                <w:color w:val="000000"/>
                <w:sz w:val="20"/>
              </w:rPr>
              <w:t>
Ортопедиялық құрылғылар мен протездер өндірісі.</w:t>
            </w:r>
          </w:p>
          <w:p>
            <w:pPr>
              <w:spacing w:after="20"/>
              <w:ind w:left="20"/>
              <w:jc w:val="both"/>
            </w:pPr>
            <w:r>
              <w:rPr>
                <w:rFonts w:ascii="Times New Roman"/>
                <w:b w:val="false"/>
                <w:i w:val="false"/>
                <w:color w:val="000000"/>
                <w:sz w:val="20"/>
              </w:rPr>
              <w:t>
Көз протездерін жасау.</w:t>
            </w:r>
          </w:p>
          <w:p>
            <w:pPr>
              <w:spacing w:after="20"/>
              <w:ind w:left="20"/>
              <w:jc w:val="both"/>
            </w:pPr>
            <w:r>
              <w:rPr>
                <w:rFonts w:ascii="Times New Roman"/>
                <w:b w:val="false"/>
                <w:i w:val="false"/>
                <w:color w:val="000000"/>
                <w:sz w:val="20"/>
              </w:rPr>
              <w:t>
Офтальмологиялық бұйымдар, көруді бейімдеуге арналған көзілдіріктер, күннен қорғайтын көзілдіріктер, көзілдіріктерге арналған линзалар, жанаспалы линзалар, қорғаныш көзілдіріктер, катетерлер, канюля және т.б. өндірісі.</w:t>
            </w:r>
          </w:p>
          <w:p>
            <w:pPr>
              <w:spacing w:after="20"/>
              <w:ind w:left="20"/>
              <w:jc w:val="both"/>
            </w:pPr>
            <w:r>
              <w:rPr>
                <w:rFonts w:ascii="Times New Roman"/>
                <w:b w:val="false"/>
                <w:i w:val="false"/>
                <w:color w:val="000000"/>
                <w:sz w:val="20"/>
              </w:rPr>
              <w:t>
Стоматологиялық зертханалық пештер өндірісі.</w:t>
            </w:r>
          </w:p>
          <w:p>
            <w:pPr>
              <w:spacing w:after="20"/>
              <w:ind w:left="20"/>
              <w:jc w:val="both"/>
            </w:pPr>
            <w:r>
              <w:rPr>
                <w:rFonts w:ascii="Times New Roman"/>
                <w:b w:val="false"/>
                <w:i w:val="false"/>
                <w:color w:val="000000"/>
                <w:sz w:val="20"/>
              </w:rPr>
              <w:t>
Ультрадыбыстық тазалауға арналған зертханалық жабдықтар өндірісі.</w:t>
            </w:r>
          </w:p>
          <w:p>
            <w:pPr>
              <w:spacing w:after="20"/>
              <w:ind w:left="20"/>
              <w:jc w:val="both"/>
            </w:pPr>
            <w:r>
              <w:rPr>
                <w:rFonts w:ascii="Times New Roman"/>
                <w:b w:val="false"/>
                <w:i w:val="false"/>
                <w:color w:val="000000"/>
                <w:sz w:val="20"/>
              </w:rPr>
              <w:t>
Зертханалық стерилизаторлар өндірісі.</w:t>
            </w:r>
          </w:p>
          <w:p>
            <w:pPr>
              <w:spacing w:after="20"/>
              <w:ind w:left="20"/>
              <w:jc w:val="both"/>
            </w:pPr>
            <w:r>
              <w:rPr>
                <w:rFonts w:ascii="Times New Roman"/>
                <w:b w:val="false"/>
                <w:i w:val="false"/>
                <w:color w:val="000000"/>
                <w:sz w:val="20"/>
              </w:rPr>
              <w:t>
Стоматологиялық құралдар өндірісі.</w:t>
            </w:r>
          </w:p>
          <w:p>
            <w:pPr>
              <w:spacing w:after="20"/>
              <w:ind w:left="20"/>
              <w:jc w:val="both"/>
            </w:pPr>
            <w:r>
              <w:rPr>
                <w:rFonts w:ascii="Times New Roman"/>
                <w:b w:val="false"/>
                <w:i w:val="false"/>
                <w:color w:val="000000"/>
                <w:sz w:val="20"/>
              </w:rPr>
              <w:t>
Медициналық термометрлер өндірісі.</w:t>
            </w:r>
          </w:p>
          <w:p>
            <w:pPr>
              <w:spacing w:after="20"/>
              <w:ind w:left="20"/>
              <w:jc w:val="both"/>
            </w:pPr>
            <w:r>
              <w:rPr>
                <w:rFonts w:ascii="Times New Roman"/>
                <w:b w:val="false"/>
                <w:i w:val="false"/>
                <w:color w:val="000000"/>
                <w:sz w:val="20"/>
              </w:rPr>
              <w:t>
Зертханалық дистилляторлар, зертханалық центрифугалар өндірісі.</w:t>
            </w:r>
          </w:p>
          <w:p>
            <w:pPr>
              <w:spacing w:after="20"/>
              <w:ind w:left="20"/>
              <w:jc w:val="both"/>
            </w:pPr>
            <w:r>
              <w:rPr>
                <w:rFonts w:ascii="Times New Roman"/>
                <w:b w:val="false"/>
                <w:i w:val="false"/>
                <w:color w:val="000000"/>
                <w:sz w:val="20"/>
              </w:rPr>
              <w:t>
Медициналық мақсатта пайдаланылатын өзге де аспаптар, аппараттар мен жабдықтар өндірісі.</w:t>
            </w:r>
          </w:p>
          <w:p>
            <w:pPr>
              <w:spacing w:after="20"/>
              <w:ind w:left="20"/>
              <w:jc w:val="both"/>
            </w:pPr>
            <w:r>
              <w:rPr>
                <w:rFonts w:ascii="Times New Roman"/>
                <w:b w:val="false"/>
                <w:i w:val="false"/>
                <w:color w:val="000000"/>
                <w:sz w:val="20"/>
              </w:rPr>
              <w:t>
Операциялық үстелдер, қарау үстелдері, механикалық құрылғылары бар аурухана төсектері, орнатылған стоматологиялық жабдықты қоса алғанда, стоматологиялық креслолар сияқты медициналық, хирургиялық, стоматологиялық немесе ветеринариялық жиһаз өндірісі.</w:t>
            </w:r>
          </w:p>
          <w:p>
            <w:pPr>
              <w:spacing w:after="20"/>
              <w:ind w:left="20"/>
              <w:jc w:val="both"/>
            </w:pPr>
            <w:r>
              <w:rPr>
                <w:rFonts w:ascii="Times New Roman"/>
                <w:b w:val="false"/>
                <w:i w:val="false"/>
                <w:color w:val="000000"/>
                <w:sz w:val="20"/>
              </w:rPr>
              <w:t>
Диализаторлар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құралдарының, респираторлар және т.б. өндірісі</w:t>
            </w:r>
          </w:p>
        </w:tc>
      </w:tr>
    </w:tbl>
    <w:p>
      <w:pPr>
        <w:spacing w:after="0"/>
        <w:ind w:left="0"/>
        <w:jc w:val="both"/>
      </w:pP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ескертпе мынадай редакцияда жазылсын:</w:t>
      </w:r>
    </w:p>
    <w:bookmarkEnd w:id="69"/>
    <w:bookmarkStart w:name="z78" w:id="70"/>
    <w:p>
      <w:pPr>
        <w:spacing w:after="0"/>
        <w:ind w:left="0"/>
        <w:jc w:val="both"/>
      </w:pPr>
      <w:r>
        <w:rPr>
          <w:rFonts w:ascii="Times New Roman"/>
          <w:b w:val="false"/>
          <w:i w:val="false"/>
          <w:color w:val="000000"/>
          <w:sz w:val="28"/>
        </w:rPr>
        <w:t>
      "* Алакөл көлі жағалауында (Шығыс Қазақстан облысы,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 таулы кластерінде (Алматы облысының Талғар, Еңбекшіқазақ, Ұйғыр, Райымбек, Қарасай аудандары), "Медеу" мемлекеттік аумақтық табиғи паркінде, Іле Алатауы мемлекеттік ұлттық табиғи паркінде іске асырылатын туризм саласындағы жобалар қаржыландырылады.</w:t>
      </w:r>
    </w:p>
    <w:bookmarkEnd w:id="70"/>
    <w:bookmarkStart w:name="z79" w:id="71"/>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71"/>
    <w:bookmarkStart w:name="z80" w:id="72"/>
    <w:p>
      <w:pPr>
        <w:spacing w:after="0"/>
        <w:ind w:left="0"/>
        <w:jc w:val="both"/>
      </w:pPr>
      <w:r>
        <w:rPr>
          <w:rFonts w:ascii="Times New Roman"/>
          <w:b w:val="false"/>
          <w:i w:val="false"/>
          <w:color w:val="000000"/>
          <w:sz w:val="28"/>
        </w:rPr>
        <w:t>
      *** Үйінділерден алынған тас көмір.";</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71" w:id="73"/>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маусымдағы</w:t>
            </w:r>
            <w:r>
              <w:br/>
            </w:r>
            <w:r>
              <w:rPr>
                <w:rFonts w:ascii="Times New Roman"/>
                <w:b w:val="false"/>
                <w:i w:val="false"/>
                <w:color w:val="000000"/>
                <w:sz w:val="20"/>
              </w:rPr>
              <w:t>№ 441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маусымдағы</w:t>
            </w:r>
            <w:r>
              <w:br/>
            </w:r>
            <w:r>
              <w:rPr>
                <w:rFonts w:ascii="Times New Roman"/>
                <w:b w:val="false"/>
                <w:i w:val="false"/>
                <w:color w:val="000000"/>
                <w:sz w:val="20"/>
              </w:rPr>
              <w:t>№ 441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маусымдағы</w:t>
            </w:r>
            <w:r>
              <w:br/>
            </w:r>
            <w:r>
              <w:rPr>
                <w:rFonts w:ascii="Times New Roman"/>
                <w:b w:val="false"/>
                <w:i w:val="false"/>
                <w:color w:val="000000"/>
                <w:sz w:val="20"/>
              </w:rPr>
              <w:t>№ 441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